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34" w:rsidRPr="00B70934" w:rsidRDefault="00B70934" w:rsidP="00B70934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شکوه ایران/ جلوه های شکوهمند هنر و فرهنگ ایران زمین </w:t>
      </w:r>
    </w:p>
    <w:p w:rsidR="00B70934" w:rsidRPr="00B70934" w:rsidRDefault="00B70934" w:rsidP="00B70934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مهران، س</w:t>
      </w:r>
    </w:p>
    <w:p w:rsidR="00B70934" w:rsidRPr="00B70934" w:rsidRDefault="00B70934" w:rsidP="00B70934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The 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Splendour</w:t>
      </w:r>
      <w:proofErr w:type="spellEnd"/>
      <w:r w:rsidRPr="00B70934">
        <w:rPr>
          <w:rFonts w:ascii="B Nazanin" w:eastAsia="Times New Roman" w:hAnsi="B Nazanin" w:cs="B Nazanin"/>
          <w:sz w:val="28"/>
          <w:szCs w:val="28"/>
        </w:rPr>
        <w:t xml:space="preserve"> of Iran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>Three volumes on the art and culture of Iran from prehistory to present day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General Editor, N. 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Pourjavady</w:t>
      </w:r>
      <w:proofErr w:type="spellEnd"/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Volume 1 Editor, A. Sh. 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Shahbazi</w:t>
      </w:r>
      <w:proofErr w:type="spellEnd"/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>Volumes 2 and 3 Editor, C. Parham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Principal Photographer, J. 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Ghazbanpour</w:t>
      </w:r>
      <w:proofErr w:type="spellEnd"/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>Booth-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Clibborn</w:t>
      </w:r>
      <w:proofErr w:type="spellEnd"/>
      <w:r w:rsidRPr="00B70934">
        <w:rPr>
          <w:rFonts w:ascii="B Nazanin" w:eastAsia="Times New Roman" w:hAnsi="B Nazanin" w:cs="B Nazanin"/>
          <w:sz w:val="28"/>
          <w:szCs w:val="28"/>
        </w:rPr>
        <w:t xml:space="preserve"> Editions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>London, 2001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>ISBN: 1-86154-011-6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1488 pages, 1440 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colour</w:t>
      </w:r>
      <w:proofErr w:type="spellEnd"/>
      <w:r w:rsidRPr="00B70934">
        <w:rPr>
          <w:rFonts w:ascii="B Nazanin" w:eastAsia="Times New Roman" w:hAnsi="B Nazanin" w:cs="B Nazanin"/>
          <w:sz w:val="28"/>
          <w:szCs w:val="28"/>
        </w:rPr>
        <w:t xml:space="preserve"> plates, 12 </w:t>
      </w:r>
      <w:proofErr w:type="spellStart"/>
      <w:r w:rsidRPr="00B70934">
        <w:rPr>
          <w:rFonts w:ascii="B Nazanin" w:eastAsia="Times New Roman" w:hAnsi="B Nazanin" w:cs="B Nazanin"/>
          <w:sz w:val="28"/>
          <w:szCs w:val="28"/>
        </w:rPr>
        <w:t>colour</w:t>
      </w:r>
      <w:proofErr w:type="spellEnd"/>
      <w:r w:rsidRPr="00B70934">
        <w:rPr>
          <w:rFonts w:ascii="B Nazanin" w:eastAsia="Times New Roman" w:hAnsi="B Nazanin" w:cs="B Nazanin"/>
          <w:sz w:val="28"/>
          <w:szCs w:val="28"/>
        </w:rPr>
        <w:t xml:space="preserve"> maps and diagrams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 xml:space="preserve">بررسی علمی و روشمند هنرهایی که ایران را در جهان نامور ساخته است از ابتدای سده بیستم مسیحی و به همت فردریش زاره آلمانی آغاز شد که در سال 1901 کتابی به نسبت جامع درباره هنرهای ایرانی منتشر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lastRenderedPageBreak/>
        <w:t>ساخت. اما نخستین کتاب جامع و مفصل در این زمینه در سال 1939 به ویراستاری پروفسور آرتور اپهام پوپ و همسرش فیلیس آکرمنْ در شش مجلد و به قطع بزرگ به چاپ رسید که افسوس تاکنون به فارسی برگردانده نشده است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  <w:r w:rsidRPr="00B70934">
        <w:rPr>
          <w:rFonts w:ascii="B Nazanin" w:eastAsia="Times New Roman" w:hAnsi="B Nazanin" w:cs="B Nazanin"/>
          <w:sz w:val="28"/>
          <w:szCs w:val="28"/>
          <w:vertAlign w:val="superscript"/>
        </w:rPr>
        <w:t>(1)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 xml:space="preserve">کتابهایی که پس از پوپ و آکرمن اختصاصا درباره هنرهای ایرانی انتشار یافته (ضمن آنکه هیچیک وسعت دامنه پژوهش و جامعیت کتاب سیری در هنر ایران را نداشته) بر همان رسم و قاعده پیشین دستاورد ایرانشناسان و هنرشناسان مغرب‏زمین بوده و مشارکت هنرشناسان ایرانی در تدوین آنها بسی ناچیز بوده است. برای مثال، از بیش از شصت نویسنده مقالات دوره 6 جلدی سیری در هنر ایران تنها دوتن ایرانی بوده‏اند، آنهم نه در مقولات نظری و تحلیلی که در زمینه‏های فنی صرف (طاهرزاده بهزاد 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درباره مواد و لوازم تهیه نقاشی مینیاتور و فرج‏اللّه‏ بازی اصفهانی راجع به سرامیک‏سازی معاصر). همچنین در کتاب هنرهای ایران که در سال 1989 به ویراستاری ر</w:t>
      </w:r>
      <w:r w:rsidRPr="00B70934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دبلیو. فریه به زبان انگلیسی انتشار یافت (ترجمه فارسی: پرویز مرزبان، نشر و پژوهش فرزان، تهران 1374) از بیست نویسنده مقاله تنها یک تن (خانم لیلا دیبا) تبار ایرانی دارد. و نیز کتاب</w:t>
      </w:r>
      <w:r w:rsidRPr="00B70934">
        <w:rPr>
          <w:rFonts w:ascii="B Nazanin" w:eastAsia="Times New Roman" w:hAnsi="B Nazanin" w:cs="B Nazanin"/>
          <w:sz w:val="28"/>
          <w:szCs w:val="28"/>
        </w:rPr>
        <w:t xml:space="preserve"> Highlights of Persian Art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که به ویراستاری دکتر احسان یارشاطر و ریچارد اتینگهاوزن به سال 1979 به انگلیسی منتشر شد (ترجمه فارسی: اوجهای درخشان هنر ایران، روئین پاکباز و هرمز عبداللهی، آگه، 1380) جز دکتر یارشاطر تنها خانم گیتی آذرپی را در میان پانزده نویسنده خود نشان می‏دهد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B70934">
        <w:rPr>
          <w:rFonts w:ascii="B Nazanin" w:eastAsia="Times New Roman" w:hAnsi="B Nazanin" w:cs="B Nazanin"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سیری در هنر ایران</w:t>
      </w:r>
      <w:r w:rsidRPr="00B70934">
        <w:rPr>
          <w:rFonts w:ascii="B Nazanin" w:eastAsia="Times New Roman" w:hAnsi="B Nazanin" w:cs="B Nazanin"/>
          <w:sz w:val="28"/>
          <w:szCs w:val="28"/>
        </w:rPr>
        <w:t xml:space="preserve"> (A Survey of Persian Art)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به سرمایه فرهنگستان هنر ایران و به مباشرت شرکت انتشارات علمی و فرهنگی در دست ترجمه است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lastRenderedPageBreak/>
        <w:t>کتـاب شـکوه ایـران، که به همت دکتر نصراللّه‏ پـورجـوادی گردآوری و تدوین شده است، از این امتیاز بارز برخوردار است که علاوه بر ویراستاران مجلدات آن (جلد اول</w:t>
      </w:r>
      <w:r w:rsidRPr="00B70934">
        <w:rPr>
          <w:rFonts w:ascii="B Nazanin" w:eastAsia="Times New Roman" w:hAnsi="B Nazanin" w:cs="B Nazanin"/>
          <w:sz w:val="28"/>
          <w:szCs w:val="28"/>
        </w:rPr>
        <w:t xml:space="preserve">: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دکتر علی‏رضا شاپور شهبازی، جلد دوم و سوم: دکتر سیروس پرهام)، هشتادوهشت درصد نویسندگان آن ایرانی‏اند؛ همه سرشناس و صاحب‏نظر در رشته تخصصی خود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شـکوه ایـران را امتیازها و برتریهای دیگر نیز هست. طرح و ساختار کتاب، شاید برای نخستین‏بار، بر وجوه و جلوه‏های گوناگون فرهنگ و تمدن ایران‏زمین استوار گردیده و منحصر به آثار هنری نیست. به واقع، تدوین‏کنندگان این کتاب خواسته‏اند علاوه بر آثار هنری آنچه از تمدن و فرهنگ ایرانی دیدنی و نشان‏دادنی است و بتوان به مدد تصویر برجسته و نمایان ساخت و شرح چگونگی و سرگذشت آن را مصور کرد، به کار گیرند و به زیباترین صورت ممکن به جلوه درآورند؛ چنین است که مجموعه‏ای به‏راستی باشکوه از تداوم فرهنگی ایران را به نمایش نهاده‏اند ـ از طب و طبابت و علم و افزارهای علمی تا مراسم مذهبی و آیینی و جشنهای ملی و اسباب و لوازم آنها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تکیه بر تصویر، سه ویژگی چشمگیر دیگر بر مجلدات سه‏گانه شکوه ایران افزوده است</w:t>
      </w:r>
      <w:r w:rsidRPr="00B70934">
        <w:rPr>
          <w:rFonts w:ascii="B Nazanin" w:eastAsia="Times New Roman" w:hAnsi="B Nazanin" w:cs="B Nazanin"/>
          <w:sz w:val="28"/>
          <w:szCs w:val="28"/>
        </w:rPr>
        <w:t xml:space="preserve">: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یکم، فراهم‏آمدن گنجینه‏ای بالغ بر 1440 لوح تمام رنگی که شمار زیادی به اندازه درخور بزرگ و برجسته شده و تمام صفحه یا دو صفحه روبروی هم (و در چهار مورد چهار صفحه کامل) را به خود اختصاص داده؛ دوم، عکسبرداری سفارشی که با به کارگیری روشها و ابزارهای پیشرفته اختصاصا برای این کتاب تهیه شده و بسیاری از آنها برای اولین‏بار به چاپ می‏رسد؛ سوم، چاپ رنگی دیجیتال (در هنگ‏کنگ) به عالیترین کیفیت ممکن و با نفیس‏ترین کاغذ چاپ. این همه ویژگیهایی است که در کتابهای مربوط به هنر ایران جمع نبوده است، خصوصا عکاسی اختصاصی دست اول (حدود 90% از 1440 عکس) و به کار نیاوردن تصاویر سیاه و سفید جز در دو مورد خاص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  <w:r w:rsidRPr="00B70934">
        <w:rPr>
          <w:rFonts w:ascii="B Nazanin" w:eastAsia="Times New Roman" w:hAnsi="B Nazanin" w:cs="B Nazanin"/>
          <w:sz w:val="28"/>
          <w:szCs w:val="28"/>
          <w:vertAlign w:val="superscript"/>
        </w:rPr>
        <w:t>(2)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lastRenderedPageBreak/>
        <w:t>شیوه نگارش و تدوین مقاله‏های کتاب نیز در مقایسه با کتابهای مشابه حُسن و امتیازی دیگر به حساب می‏آید. در عین حال که دانستنیهای اساسی راجع به موضوع مقاله همراه با تازه‏ترین اطلاعات و یافته‏ها و پژوهشها و مراحل سیر تاریخی و تحولات سبکی و زیبایی شناختی و سنتها و آداب و رسوم کاربردی در هر مقاله گنجانیده شده، شیوه نگارش دایرة‏المعارفی و به اصطلاح «آکادمیک» نیست و در عین آموزندگی، آسان‏فهم و آسان‏خوان است؛ شیوا و دلنشین و نزدیک به سرگرمی و تفنن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امید است که این کتاب گرانقدر (که، البته، «گرانبها» نیز هست) هرچه زودتر به فارسی و به بهای ارزانتر چاپ و منتشر شود و مانند سیری در هنر ایران سالیان دراز در بوته اجمال و دور از دسترس فارسی‏زبانان نماند</w:t>
      </w:r>
      <w:r w:rsidRPr="00B70934">
        <w:rPr>
          <w:rFonts w:ascii="B Nazanin" w:eastAsia="Times New Roman" w:hAnsi="B Nazanin" w:cs="B Nazanin"/>
          <w:sz w:val="28"/>
          <w:szCs w:val="28"/>
        </w:rPr>
        <w:t>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فهرست مقالات شکوه ایران بدین‏شرح است</w:t>
      </w:r>
      <w:r w:rsidRPr="00B70934">
        <w:rPr>
          <w:rFonts w:ascii="B Nazanin" w:eastAsia="Times New Roman" w:hAnsi="B Nazanin" w:cs="B Nazanin"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جلد یکم: دوران باستان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ایران پیش از تاریخ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پیدایش انسانجلال‏الدین رفیع‏فر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معماری عصر نوسنگیعباس علیزاده، یوسف مجیدزاده و صادق ملک شهمیرزادی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سفالگریعباس علیزاده، یوسف مجیدزاده و صادق ملک شهمیرزادی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پیکره سازیعباس علیزاده، یوسف مجیدزاده و صادق ملک شهمیرزادی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مهرهامینا صادق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مفرغهای لرستانمینا صادق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lastRenderedPageBreak/>
        <w:t xml:space="preserve">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 xml:space="preserve">جایگاههای مهم 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باستانشناختیعزت‏اللّه‏ نگهبان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میراث ایلامی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هنریوسف مجیدزاده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معمارییوسف مجیدزاده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کاشیکاریمهرداد ملک‏زاده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صخره‏نگارییوسف مجیدزاده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کتیبه‏هاعلی‏رضا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میراث آریایی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میراث آریاییاحمد تفضلی (تکمیل مقاله توسط ع. ش. شهبازی</w:t>
      </w:r>
      <w:r w:rsidRPr="00B70934">
        <w:rPr>
          <w:rFonts w:ascii="B Nazanin" w:eastAsia="Times New Roman" w:hAnsi="B Nazanin" w:cs="B Nazanin"/>
          <w:sz w:val="28"/>
          <w:szCs w:val="28"/>
        </w:rPr>
        <w:t>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عصر شاهنشاهی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بنیان‏یافتن دولت مادعلی‏رضا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هخامنشیعلی‏رضا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سلوکی و پارتیمسعود آذرنوش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lastRenderedPageBreak/>
        <w:t xml:space="preserve">17)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پارتیمسعود آذرنوش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ساسانیمسعود آذرنوش و ناصر نوروززاده چگینی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هنرهای تجسمی و تزیینی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نقاشیعلی‏رضا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پارچه‏بافیمحمّدحسن سمسار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B70934">
        <w:rPr>
          <w:rFonts w:ascii="B Nazanin" w:eastAsia="Times New Roman" w:hAnsi="B Nazanin" w:cs="B Nazanin"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در کتابهای پوپ ـ آکرمن، اتینگهاوزن ـ یارشاطر، و فریه نسبت تصاویر رنگی و سیاه‏وسفید به ترتیب بدین شرح است: کمتر از 5%؛ کمتر از 9% و حدود 35</w:t>
      </w:r>
      <w:r w:rsidRPr="00B70934">
        <w:rPr>
          <w:rFonts w:ascii="B Nazanin" w:eastAsia="Times New Roman" w:hAnsi="B Nazanin" w:cs="B Nazanin"/>
          <w:sz w:val="28"/>
          <w:szCs w:val="28"/>
        </w:rPr>
        <w:t>%.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فرشبافیسیروس پرهام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سفالگریحمیده چوبک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فلزکاریپ. هارپر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جنگ‏افزارهاعلی‏رضا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آبگینهآرمان شیشه‏گر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جواهرسازییحیـی ذکـاء (تکمیل مقـاله توسط ع. ش. شهبازی</w:t>
      </w:r>
      <w:r w:rsidRPr="00B70934">
        <w:rPr>
          <w:rFonts w:ascii="B Nazanin" w:eastAsia="Times New Roman" w:hAnsi="B Nazanin" w:cs="B Nazanin"/>
          <w:sz w:val="28"/>
          <w:szCs w:val="28"/>
        </w:rPr>
        <w:t>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سکه‏هاو. سرخوش (کرتیس</w:t>
      </w:r>
      <w:r w:rsidRPr="00B70934">
        <w:rPr>
          <w:rFonts w:ascii="B Nazanin" w:eastAsia="Times New Roman" w:hAnsi="B Nazanin" w:cs="B Nazanin"/>
          <w:sz w:val="28"/>
          <w:szCs w:val="28"/>
        </w:rPr>
        <w:t>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lastRenderedPageBreak/>
        <w:t xml:space="preserve">28)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خطهاعلی‏رضا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سرگرمیهای درباریعلی‏رضا شاپور شهبازی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30)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جاده ابریشمگیتی آذرپی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جلد دوم: دوران اسلامی (1</w:t>
      </w:r>
      <w:r w:rsidRPr="00B70934">
        <w:rPr>
          <w:rFonts w:ascii="B Nazanin" w:eastAsia="Times New Roman" w:hAnsi="B Nazanin" w:cs="B Nazanin"/>
          <w:sz w:val="28"/>
          <w:szCs w:val="28"/>
        </w:rPr>
        <w:t>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معماری بومی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کاروانسراهامحمّدیوسف کیانی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قناتهاعبدالکریم بهنیا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آب‏انبارهامهدی مجابی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پلها و آب‏بندهامحمود موسوی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کبوترخانه‏هامرتضی فرهادی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ارگ بم: دژ صحراعبدالرضا سالار بهزادی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شهرسازی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شهرهاپرویز ورجاوند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میدانهاکامران افشارنادری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lastRenderedPageBreak/>
        <w:t xml:space="preserve">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اصفهان، نصف جهانسیروس پرهام و سعید توکلی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عناصر معماری شهری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مساجدهایده لاله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مدرسه‏هار. هیلنبراند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مناره‏هاج. بلوم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معماری آرامگاهی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در سده‏های میانهم. کروران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مقابر شعرا و عرفامحمود موسوی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کلیساهاسیمون آیوازیان و ا. حقنظریان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بازارهااردوان امیرشاهی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حمامهاپرویز ورجاوند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خانه‏هامحمّدرضا حائری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باغهافرهاد ابوضیا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کاخهااردوان امیرشاهی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lastRenderedPageBreak/>
        <w:t>آرایه‏های معماری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آجرکاریمحمود ماهرالنقش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کاشیکاریعبداللّه‏ قوچانی و مهرداد ملکزاده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گچبریمحمّدرضا ریاضی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آینه‏کاریمحمّدحسن سمسار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کتیبه‏هامجید فدائیان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جلد سوم: دوران اسلامی (2</w:t>
      </w:r>
      <w:r w:rsidRPr="00B70934">
        <w:rPr>
          <w:rFonts w:ascii="B Nazanin" w:eastAsia="Times New Roman" w:hAnsi="B Nazanin" w:cs="B Nazanin"/>
          <w:sz w:val="28"/>
          <w:szCs w:val="28"/>
        </w:rPr>
        <w:t>)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هنرهای تجسمی و تزیینی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کتاب‏آراییی. پورتر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خوشنویسی: هنر مقدسمظفر بختیار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هنرهای قرآنیقربان عزیززاده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نقاشی: تا پایان عصر صفویروئین پاکباز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نقاشی: تا پایان عصر قاجاریحیی ذکاء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زیرلاکیسیروس پرهام و محمّد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lastRenderedPageBreak/>
        <w:t>ناصری‏پور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فرشبافی: قالی گره‏بافتهسیروس پرهام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فرشبافی: گلیم و جاجیمپرویز تناولی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پارچه‏بافیزهره روح‏فر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سفال و سرامیکفاطمه کریمی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آبگینهآرمان شیشه‏گر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کنده‏کاری چوپجواد گل‏محمّدی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فلزکاریج. آلن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14)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مهرها و سکه‏هاش. بلر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15)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 کنده‏کاری سنگهای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قیمتیعلی حصوری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16)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جواهرات سلطنتییحیی ذکاء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70934">
        <w:rPr>
          <w:rFonts w:ascii="B Nazanin" w:eastAsia="Times New Roman" w:hAnsi="B Nazanin" w:cs="B Nazanin"/>
          <w:b/>
          <w:bCs/>
          <w:sz w:val="28"/>
          <w:szCs w:val="28"/>
          <w:rtl/>
        </w:rPr>
        <w:t>تداوم فرهنگی</w:t>
      </w:r>
      <w:r w:rsidRPr="00B70934">
        <w:rPr>
          <w:rFonts w:ascii="B Nazanin" w:eastAsia="Times New Roman" w:hAnsi="B Nazanin" w:cs="B Nazanin"/>
          <w:b/>
          <w:bCs/>
          <w:sz w:val="28"/>
          <w:szCs w:val="28"/>
        </w:rPr>
        <w:t>: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17)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علم و ابزارهای علمیژ. وسل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lastRenderedPageBreak/>
        <w:t xml:space="preserve">18)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طب و طبابتکامران فانی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19)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ابزارهای مذهبی و آیینیپرویز تناولی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20)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هنرهای مذهبی در عصر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  <w:rtl/>
        </w:rPr>
        <w:t>قاجاریهپ. چلکوفسکی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21)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آداب نیایشسهیلا شهشهانی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22)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آئینها و مراسمسهیلا شهشهانی</w:t>
      </w:r>
    </w:p>
    <w:p w:rsidR="00B70934" w:rsidRPr="00B70934" w:rsidRDefault="00B70934" w:rsidP="00B70934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70934">
        <w:rPr>
          <w:rFonts w:ascii="B Nazanin" w:eastAsia="Times New Roman" w:hAnsi="B Nazanin" w:cs="B Nazanin"/>
          <w:sz w:val="28"/>
          <w:szCs w:val="28"/>
        </w:rPr>
        <w:t xml:space="preserve">23) </w:t>
      </w:r>
      <w:r w:rsidRPr="00B70934">
        <w:rPr>
          <w:rFonts w:ascii="B Nazanin" w:eastAsia="Times New Roman" w:hAnsi="B Nazanin" w:cs="B Nazanin"/>
          <w:sz w:val="28"/>
          <w:szCs w:val="28"/>
          <w:rtl/>
        </w:rPr>
        <w:t>نوروزسهیلا شهشهانی</w:t>
      </w:r>
    </w:p>
    <w:p w:rsidR="00E94446" w:rsidRPr="00B70934" w:rsidRDefault="00E94446" w:rsidP="00B70934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B70934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0934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0934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B70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09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70934"/>
    <w:rPr>
      <w:color w:val="0000FF"/>
      <w:u w:val="single"/>
    </w:rPr>
  </w:style>
  <w:style w:type="character" w:customStyle="1" w:styleId="pagecount">
    <w:name w:val="pagecount"/>
    <w:basedOn w:val="DefaultParagraphFont"/>
    <w:rsid w:val="00B70934"/>
  </w:style>
  <w:style w:type="character" w:customStyle="1" w:styleId="pageno">
    <w:name w:val="pageno"/>
    <w:basedOn w:val="DefaultParagraphFont"/>
    <w:rsid w:val="00B70934"/>
  </w:style>
  <w:style w:type="character" w:customStyle="1" w:styleId="magsimg">
    <w:name w:val="magsimg"/>
    <w:basedOn w:val="DefaultParagraphFont"/>
    <w:rsid w:val="00B70934"/>
  </w:style>
  <w:style w:type="paragraph" w:styleId="NormalWeb">
    <w:name w:val="Normal (Web)"/>
    <w:basedOn w:val="Normal"/>
    <w:uiPriority w:val="99"/>
    <w:semiHidden/>
    <w:unhideWhenUsed/>
    <w:rsid w:val="00B7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B7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1074</Words>
  <Characters>6122</Characters>
  <Application>Microsoft Office Word</Application>
  <DocSecurity>0</DocSecurity>
  <Lines>51</Lines>
  <Paragraphs>14</Paragraphs>
  <ScaleCrop>false</ScaleCrop>
  <Company>MRT www.Win2Farsi.com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2010-07-13T11:17:00Z</dcterms:created>
  <dcterms:modified xsi:type="dcterms:W3CDTF">2010-07-13T12:17:00Z</dcterms:modified>
</cp:coreProperties>
</file>