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FD" w:rsidRPr="009F18FD" w:rsidRDefault="009F18FD" w:rsidP="009F18FD">
      <w:pPr>
        <w:bidi/>
        <w:spacing w:after="0" w:line="360" w:lineRule="auto"/>
        <w:jc w:val="lowKashida"/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</w:pPr>
      <w:r w:rsidRPr="009F18FD">
        <w:rPr>
          <w:rFonts w:ascii="B Nazanin" w:eastAsia="Times New Roman" w:hAnsi="B Nazanin" w:cs="B Nazanin"/>
          <w:b/>
          <w:bCs/>
          <w:sz w:val="28"/>
          <w:szCs w:val="28"/>
          <w:rtl/>
        </w:rPr>
        <w:t>«سخن» یا «سخن</w:t>
      </w:r>
      <w:r w:rsidRPr="009F18FD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»</w:t>
      </w:r>
    </w:p>
    <w:p w:rsidR="009F18FD" w:rsidRPr="009F18FD" w:rsidRDefault="009F18FD" w:rsidP="009F18FD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9F18FD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رادمنش، عطا محمد</w:t>
      </w:r>
    </w:p>
    <w:p w:rsidR="009F18FD" w:rsidRPr="009F18FD" w:rsidRDefault="009F18FD" w:rsidP="009F18FD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9F18FD">
        <w:rPr>
          <w:rFonts w:ascii="B Nazanin" w:eastAsia="Times New Roman" w:hAnsi="B Nazanin" w:cs="B Nazanin"/>
          <w:b/>
          <w:bCs/>
          <w:sz w:val="28"/>
          <w:szCs w:val="28"/>
          <w:rtl/>
        </w:rPr>
        <w:t>اشاره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ادیب فرزانه و پژوهنده کم نظیرِ ادب فارسی، استاد مجتبی مینوی طهرانی در داستان رستم و سهراب، که خود تصحیح فرموده‏اند، در توضیح کلمه «سَخُن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  <w:r w:rsidRPr="009F18FD">
        <w:rPr>
          <w:rFonts w:ascii="B Nazanin" w:eastAsia="Times New Roman" w:hAnsi="B Nazanin" w:cs="B Nazanin"/>
          <w:sz w:val="28"/>
          <w:szCs w:val="28"/>
          <w:vertAlign w:val="superscript"/>
        </w:rPr>
        <w:t>(1)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در بیت</w:t>
      </w:r>
      <w:r w:rsidRPr="009F18FD">
        <w:rPr>
          <w:rFonts w:ascii="B Nazanin" w:eastAsia="Times New Roman" w:hAnsi="B Nazanin" w:cs="B Nazani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4"/>
        <w:gridCol w:w="2756"/>
      </w:tblGrid>
      <w:tr w:rsidR="009F18FD" w:rsidRPr="009F18FD" w:rsidTr="009F1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8FD" w:rsidRPr="009F18FD" w:rsidRDefault="009F18FD" w:rsidP="009F18FD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9F18FD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تو مهمان من باش و تندی مکُن </w:t>
            </w:r>
          </w:p>
        </w:tc>
        <w:tc>
          <w:tcPr>
            <w:tcW w:w="0" w:type="auto"/>
            <w:vAlign w:val="center"/>
            <w:hideMark/>
          </w:tcPr>
          <w:p w:rsidR="009F18FD" w:rsidRPr="009F18FD" w:rsidRDefault="009F18FD" w:rsidP="009F18FD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9F18FD">
              <w:rPr>
                <w:rFonts w:ascii="B Nazanin" w:eastAsia="Times New Roman" w:hAnsi="B Nazanin" w:cs="B Nazanin"/>
                <w:sz w:val="28"/>
                <w:szCs w:val="28"/>
                <w:rtl/>
              </w:rPr>
              <w:t>به کام تو گردد سراسر «سَخُن</w:t>
            </w:r>
            <w:r w:rsidRPr="009F18FD">
              <w:rPr>
                <w:rFonts w:ascii="B Nazanin" w:eastAsia="Times New Roman" w:hAnsi="B Nazanin" w:cs="B Nazanin"/>
                <w:sz w:val="28"/>
                <w:szCs w:val="28"/>
              </w:rPr>
              <w:t xml:space="preserve">» </w:t>
            </w:r>
          </w:p>
        </w:tc>
      </w:tr>
    </w:tbl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آورده‏اند: «در زمان فردوسی در زبان رسمی و ادبی ایران، [سخن] به فتح سین و ضمّ خاء و حتی با اشباع ضمّه یعنی «سخون» تلفظ و نوشته می‏شده و در شعر با «بُن» و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کُن» و «کهُن» و امثال آنها قافیه آورده شده است؛ در شاهنامه یکی دو بیت دیده شده است که در آنها «سُخَن» به فتح خاء تلفظ می‏شود. چون که با «تَن» یا «مَن»، قافیه آورده شده است، امّا صحت ضبط آن ابیات و اصالت آنها هنوز مورد تحقیق قرار نگرفته است.» (داستان رستم و سهراب ص 95، توضیحات بیت 50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با بررسیی که این‏جانب در شاهنامه و متون نظم همعصر فردوسی و قبل و بعد آن انجام داده‏ام</w:t>
      </w:r>
      <w:r w:rsidRPr="009F18FD">
        <w:rPr>
          <w:rFonts w:ascii="B Nazanin" w:eastAsia="Times New Roman" w:hAnsi="B Nazanin" w:cs="B Nazanin"/>
          <w:sz w:val="28"/>
          <w:szCs w:val="28"/>
          <w:vertAlign w:val="superscript"/>
        </w:rPr>
        <w:t>(2)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به این نتیجه رسیده‏ام که کم نیستند ابیاتی که در آنها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«تَن»، «مَن»، «پیلتَن»، «انجمَن» و ... هم‏قافیه شده است</w:t>
      </w:r>
      <w:r w:rsidRPr="009F18FD">
        <w:rPr>
          <w:rFonts w:ascii="B Nazanin" w:eastAsia="Times New Roman" w:hAnsi="B Nazanin" w:cs="B Nazanin"/>
          <w:sz w:val="28"/>
          <w:szCs w:val="28"/>
          <w:vertAlign w:val="superscript"/>
        </w:rPr>
        <w:t>(3)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؛ این همه کاربرد را نمی‏توان سهو ناسخان دانست و یا در اصالت این ابیات تردید داشت؛ بویژه آن که غالب این قافیه‏ها نسخه بدلی که خلاف آن را تأیید کند ندارد؛ در این پژوهش نسخه بدلهای این قوافی در کنار ابیات آمده است؛ اینک آن شواهد</w:t>
      </w:r>
      <w:r w:rsidRPr="009F18FD">
        <w:rPr>
          <w:rFonts w:ascii="B Nazanin" w:eastAsia="Times New Roman" w:hAnsi="B Nazanin" w:cs="B Nazanin"/>
          <w:sz w:val="28"/>
          <w:szCs w:val="28"/>
        </w:rPr>
        <w:t>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الف) قافیه «سُخَن» در «شاهنامه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lastRenderedPageBreak/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«انجمن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چو پاسخ بیابی کنون ز «انجمن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به بیدانشی بر نهی این «سخن» (1/115/532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  <w:r w:rsidRPr="009F18FD">
        <w:rPr>
          <w:rFonts w:ascii="B Nazanin" w:eastAsia="Times New Roman" w:hAnsi="B Nazanin" w:cs="B Nazanin"/>
          <w:sz w:val="28"/>
          <w:szCs w:val="28"/>
          <w:vertAlign w:val="superscript"/>
        </w:rPr>
        <w:t>(4)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موارد دیگر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 5/239/72 (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نسخه بدل: به تن)، 7/432/2247 (در نسخه بدل، به جای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سخن»، «خویشتن» آمده است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«پیلتن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پس اسفندیار آن یلِ «پیلتن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برآورد از درد آنگه «سخن» (6/221/64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«تن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ز رستم چو بشنید بهمن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روان گشت با موبد پاک «تن» (6/243/426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«من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ورایدون که این راز داری ز «من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گشاده بپوشی به من بر «سخن» (2/217/608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lastRenderedPageBreak/>
        <w:t>نیز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 3/110/1694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3/59/894 (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در نسخه بدل به جای «سخن»، «دهن» آمده)، 4/214/91، </w:t>
      </w:r>
      <w:r w:rsidRPr="009F18FD">
        <w:rPr>
          <w:rFonts w:ascii="B Nazanin" w:eastAsia="Times New Roman" w:hAnsi="B Nazanin" w:cs="B Nazanin"/>
          <w:sz w:val="28"/>
          <w:szCs w:val="28"/>
        </w:rPr>
        <w:t>6/228/175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6/331/173 (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نسخه بدل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ب) قافیه «سُخَن» در متون دیگر</w:t>
      </w:r>
      <w:r w:rsidRPr="009F18FD">
        <w:rPr>
          <w:rFonts w:ascii="B Nazanin" w:eastAsia="Times New Roman" w:hAnsi="B Nazanin" w:cs="B Nazanin"/>
          <w:sz w:val="28"/>
          <w:szCs w:val="28"/>
        </w:rPr>
        <w:t>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«تیغزن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سپاهی دلاوربه و «تیغزن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رعیت فروتن‏به و کم «سخن» (شاعران بی‏دیوان، 516/314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«عدن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شهانشاه بحرین و آنِ «عدن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بگفتند ازین‏سان فراوان «سخن» (ورقه و گلشاه، 101/4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«پیلتن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بدیشان چنین گفت پس «پیلتن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که با هم چه گفتید از من «سخن» (کک کوهزاد، 4/66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«اهرمن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چو بشنید رستم سراسر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بپیچید از کار آن «اهرمن» (همان، 5/94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lastRenderedPageBreak/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«دهن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که گفته‏ست با تو بدینسان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که آگنده بادا به خاکش «دهن» (همان، 7/134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9F18FD">
        <w:rPr>
          <w:rFonts w:ascii="B Nazanin" w:eastAsia="Times New Roman" w:hAnsi="B Nazanin" w:cs="B Nazanin"/>
          <w:sz w:val="28"/>
          <w:szCs w:val="28"/>
        </w:rPr>
        <w:t>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1) 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سخن» در فرهنگ فارسی با تلفظ قدیمِ سُخُن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/ </w:t>
      </w:r>
      <w:proofErr w:type="spellStart"/>
      <w:r w:rsidRPr="009F18FD">
        <w:rPr>
          <w:rFonts w:ascii="B Nazanin" w:eastAsia="Times New Roman" w:hAnsi="B Nazanin" w:cs="B Nazanin"/>
          <w:sz w:val="28"/>
          <w:szCs w:val="28"/>
        </w:rPr>
        <w:t>Soxon</w:t>
      </w:r>
      <w:proofErr w:type="spellEnd"/>
      <w:r w:rsidRPr="009F18FD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و در زبان پهلوی با تلفظ سُخْوَن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/ </w:t>
      </w:r>
      <w:proofErr w:type="spellStart"/>
      <w:r w:rsidRPr="009F18FD">
        <w:rPr>
          <w:rFonts w:ascii="B Nazanin" w:eastAsia="Times New Roman" w:hAnsi="B Nazanin" w:cs="B Nazanin"/>
          <w:sz w:val="28"/>
          <w:szCs w:val="28"/>
        </w:rPr>
        <w:t>Soxvan</w:t>
      </w:r>
      <w:proofErr w:type="spellEnd"/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آمده است. در برهان قاطع به ضمّ اوّل و ثانی است و هم به ضمّ اوّل و فتح ثانی و به فتح اول و ضمّ ثانی و به فتح اول و ثانی؛ در فرهنگ کوچک زبان پهلوی </w:t>
      </w:r>
      <w:proofErr w:type="spellStart"/>
      <w:r w:rsidRPr="009F18FD">
        <w:rPr>
          <w:rFonts w:ascii="B Nazanin" w:eastAsia="Times New Roman" w:hAnsi="B Nazanin" w:cs="B Nazanin"/>
          <w:sz w:val="28"/>
          <w:szCs w:val="28"/>
        </w:rPr>
        <w:t>Saxwan</w:t>
      </w:r>
      <w:proofErr w:type="spellEnd"/>
      <w:r w:rsidRPr="009F18FD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آمده؛ و در فرهنگ پهلوی هم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9F18FD">
        <w:rPr>
          <w:rFonts w:ascii="B Nazanin" w:eastAsia="Times New Roman" w:hAnsi="B Nazanin" w:cs="B Nazanin"/>
          <w:sz w:val="28"/>
          <w:szCs w:val="28"/>
        </w:rPr>
        <w:t>Saxvan</w:t>
      </w:r>
      <w:proofErr w:type="spellEnd"/>
      <w:r w:rsidRPr="009F18FD">
        <w:rPr>
          <w:rFonts w:ascii="B Nazanin" w:eastAsia="Times New Roman" w:hAnsi="B Nazanin" w:cs="B Nazanin"/>
          <w:sz w:val="28"/>
          <w:szCs w:val="28"/>
          <w:rtl/>
        </w:rPr>
        <w:t>نقل شده است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غالب این شواهد از آثار سرایندگان و سخنورانی است است که از خراسان آن روزگار یا در محدوده جغرافیایی نزدیک به آن برخاسته‏اند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 xml:space="preserve">3)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البته در بسیاری از ابیات هم «سخُن» با کلمات محدود «بُن»، «کهُن»، «کُن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مکُن» هم قافیه شده است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 xml:space="preserve">4)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عدد سمت راست شماره جلد؛ عدد میانه شماره صفحه و عدد سمت چپ شماره بیت است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«زن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بترسم که چون بازگویم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بدآید به روی تو ای نیک «زن» (برزونامه، 48/1076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نیز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حدیقة‏الحقیقة 292/16،366/9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lastRenderedPageBreak/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«بزن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هر که چون کاغذ و قلم باشد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دو زبان و دو روی گاه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همچو کاغذ سیاه کن رویش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چو قلم گردنش به تیغ «بزن» (دیوان سنایی، ص 1088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«حسن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ای سنایی بگوی خوب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در ثنای گزیده میر «حسن» (حدیقة‏الحقیقه، 262/3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«ظن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دایه عقل آمد از برای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مجتهد را به گاهواره «ظن» (همان، 299/13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«دشمن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باب نسیان تمام گشت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سخن آرم ز دوست وز «دشمن» (همان، 444/3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lastRenderedPageBreak/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«کفن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با خلاف تو تن «کفن» گردد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در ثنای تو جان «سخن» گردد (همان، 537/7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«الکن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گر کند زالکن التماس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در حدیث آید از نشاط «الکن» (همان، 625/16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«گفتن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در زمان تو ای امیر«سخن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شوخ چشمی بود سخن «گفتن» (همان، 631/12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«فکن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بسی جایها گفته‏اند این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که کن نیکویی و به جیحون «فکن» (گرشاسب‏نامه، 236/94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«تن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دو سودستم از وی، که باید به «تن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lastRenderedPageBreak/>
        <w:t>زمانی سخا و زمانی «سخن» (دیوان قطران تبریزی، 520/20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نیز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حدیقة‏الحقیقه، 327/3، 425/9، 571/10، 614/7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ناصر خسرو «سخن» را با «دن»، «مدن»، «بزن»، «سمن». «وطن»، «کفن» و... هم قافیه کرده است</w:t>
      </w:r>
      <w:r w:rsidRPr="009F18FD">
        <w:rPr>
          <w:rFonts w:ascii="B Nazanin" w:eastAsia="Times New Roman" w:hAnsi="B Nazanin" w:cs="B Nazanin"/>
          <w:sz w:val="28"/>
          <w:szCs w:val="28"/>
        </w:rPr>
        <w:t>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ای دننده همچو دن‏کرده رخان از خون «دن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خون دن خونت بخواهد ریخت گرد دن «مدن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 xml:space="preserve">...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چون شد آبستن به حکمتها زبان مرد علم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تیغ باید تا بیارد زادن آبستن «سخن» (دیوان، ص 265ـ262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«من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دوش تا صبحدم همه شب «من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عرض کردم همه سپاه «سخن» (دیوان مسعود سعد، ص 624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نیز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 790/33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، شهر آشوب، صفحه 929، 931. در منابع دیگر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: î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دیوان سیدحسن غزنوی، صفحه 339، رباعی 118؛ بهمن‏نامه، 35/307، 122/1837؛ حدیقة‏الحقیقة، 152/5، 693/4، </w:t>
      </w:r>
      <w:r w:rsidRPr="009F18FD">
        <w:rPr>
          <w:rFonts w:ascii="B Nazanin" w:eastAsia="Times New Roman" w:hAnsi="B Nazanin" w:cs="B Nazanin"/>
          <w:sz w:val="28"/>
          <w:szCs w:val="28"/>
        </w:rPr>
        <w:t>707/15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743/17.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«من»، «دهن» و «روغن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سرگردمت ای نگـار چون تو سر «من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گه گه به سخن چـرب کنی بی «روغن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lastRenderedPageBreak/>
        <w:t>وین نیست عجب ای صنم پسته «دهن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گرپسته دهـن بـود همه چرب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(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دیوان مسعود سعد، ص 1042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نیز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صفحه 630، قصیده 251؛ صفحه 1041، رباعی 300، صفحه 1047، رباعی 326 و صفحه </w:t>
      </w:r>
      <w:r w:rsidRPr="009F18FD">
        <w:rPr>
          <w:rFonts w:ascii="B Nazanin" w:eastAsia="Times New Roman" w:hAnsi="B Nazanin" w:cs="B Nazanin"/>
          <w:sz w:val="28"/>
          <w:szCs w:val="28"/>
        </w:rPr>
        <w:t>892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، قطعه 12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«انجمن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کجا شاه را من به شیرین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بدارم در آن نامدار «انجمن» (بهمن‏نامه. 399/6737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نیز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 448/7595.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«خویشتن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من از دیوزوش اندر آرم «سخن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هراسان نماید تن «خویشتن» (همان، 541/9309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نیز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 489/8337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با «ممتحن»، «فن</w:t>
      </w:r>
      <w:r w:rsidRPr="009F18FD">
        <w:rPr>
          <w:rFonts w:ascii="B Nazanin" w:eastAsia="Times New Roman" w:hAnsi="B Nazanin" w:cs="B Nazanin"/>
          <w:sz w:val="28"/>
          <w:szCs w:val="28"/>
        </w:rPr>
        <w:t>»: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ای چنگ سرافکنده چو هر «ممتحنی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lastRenderedPageBreak/>
        <w:t>در پای کشان زلف چو محبوب «منی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گر حلق‏تراست خشک، پس در چه «فنی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هم خشک زبانی تو و هم تر «سخنی» (دیوان عمعق، ص 205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ادیب صابر در قصیده پنجاه و هشت بیتیِ خود با مطلع</w:t>
      </w:r>
      <w:r w:rsidRPr="009F18FD">
        <w:rPr>
          <w:rFonts w:ascii="B Nazanin" w:eastAsia="Times New Roman" w:hAnsi="B Nazanin" w:cs="B Nazanin"/>
          <w:sz w:val="28"/>
          <w:szCs w:val="28"/>
        </w:rPr>
        <w:t>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فروغ لاله و بوی گل و نسیمِ «سمن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بتان شدند و بتان را دماغ و دیده «شمن» (دیوان، ص 240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سمن»، «شمن»، «چمن»، «خرمن»، «یمن»، «دامن»، «بهمن»، «زَمَن» و ... را با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هم قافیه کرده است. نیز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î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قصیده صفحه 228 و قصیده صفحه 401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سوزنی سمرقندی در مسمطات هزل‏آمیز خود، در صفحه </w:t>
      </w:r>
      <w:r w:rsidRPr="009F18FD">
        <w:rPr>
          <w:rFonts w:ascii="B Nazanin" w:eastAsia="Times New Roman" w:hAnsi="B Nazanin" w:cs="B Nazanin"/>
          <w:sz w:val="28"/>
          <w:szCs w:val="28"/>
        </w:rPr>
        <w:t>423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زن»، «گردن»، «من» را با «سُخَن» هم قافیه آورده است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سیّد حسن غزنوی در ترکیب بندِ صفحه 254 دیوانِ خود، «من»، «وطن»، «حسن»، «شکن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خویشتن»، «چمن» و «دهن» را با «سُخَن» هم‏قافیه کرده است؛ نیز در صفحه 23 (قصیده </w:t>
      </w:r>
      <w:r w:rsidRPr="009F18FD">
        <w:rPr>
          <w:rFonts w:ascii="B Nazanin" w:eastAsia="Times New Roman" w:hAnsi="B Nazanin" w:cs="B Nazanin"/>
          <w:sz w:val="28"/>
          <w:szCs w:val="28"/>
        </w:rPr>
        <w:t>12)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سمن»، «یاسمن»، «نسترن»، «ختن»، «قرن» «یمن»، «تهمتن»، «وطن» و ... را با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سُخَن» هم قافیه آورده. همچنین در قصیده 73، صفحه 158 و نیز غزل 44، صفحه 285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قطران تبریزی در قصیده 73 (صفحه 158)، «سُخَن» را با «چمن»، «سوسن»، «دامن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گلشن»، «زن»، «ختن»، «دهن»، «من» و ... هم قافیه کرده است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lastRenderedPageBreak/>
        <w:t>عبدالواسع جَبَلی در قصیده‏ای با مطلع زیر، «سُخَن» را با «دهن»، «چمن»، «رسن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شکن»، «نارون»، «ختن»، «شمن» و ... هم‏قافیه کرده است</w:t>
      </w:r>
      <w:r w:rsidRPr="009F18FD">
        <w:rPr>
          <w:rFonts w:ascii="B Nazanin" w:eastAsia="Times New Roman" w:hAnsi="B Nazanin" w:cs="B Nazanin"/>
          <w:sz w:val="28"/>
          <w:szCs w:val="28"/>
        </w:rPr>
        <w:t>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بتی که از دل من تنگ‏تر «دهن» دارد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ز زندگانی من تلخ‏تر «سخن» دارد (دیوان، ص 84 و 396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اثیرالدین اخسیکتی در غزلی «سُخَن» را با «من»، «وطن»، «شکن»، «چمن»، «کفن</w:t>
      </w:r>
      <w:r w:rsidRPr="009F18FD">
        <w:rPr>
          <w:rFonts w:ascii="B Nazanin" w:eastAsia="Times New Roman" w:hAnsi="B Nazanin" w:cs="B Nazanin"/>
          <w:sz w:val="28"/>
          <w:szCs w:val="28"/>
        </w:rPr>
        <w:t>»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9F18FD">
        <w:rPr>
          <w:rFonts w:ascii="B Nazanin" w:eastAsia="Times New Roman" w:hAnsi="B Nazanin" w:cs="B Nazanin"/>
          <w:sz w:val="28"/>
          <w:szCs w:val="28"/>
        </w:rPr>
        <w:t>«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تن»، و ... هم قافیه آورده است</w:t>
      </w:r>
      <w:r w:rsidRPr="009F18FD">
        <w:rPr>
          <w:rFonts w:ascii="B Nazanin" w:eastAsia="Times New Roman" w:hAnsi="B Nazanin" w:cs="B Nazanin"/>
          <w:sz w:val="28"/>
          <w:szCs w:val="28"/>
        </w:rPr>
        <w:t>: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دهان‏تنگ آن دلبر نشان طبع «من» دارد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که در یک نقطه وهمی جهانی در «وطن» دارد</w:t>
      </w:r>
      <w:r w:rsidRPr="009F18FD">
        <w:rPr>
          <w:rFonts w:ascii="B Nazanin" w:eastAsia="Times New Roman" w:hAnsi="B Nazanin" w:cs="B Nazanin"/>
          <w:sz w:val="28"/>
          <w:szCs w:val="28"/>
        </w:rPr>
        <w:t>...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سخنهای فراخ او که در عالم نمی‏گنجد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شگفت آید بدان تنگی که او جای «سخن» دارد (دیوان، ص 349</w:t>
      </w:r>
      <w:r w:rsidRPr="009F18FD">
        <w:rPr>
          <w:rFonts w:ascii="B Nazanin" w:eastAsia="Times New Roman" w:hAnsi="B Nazanin" w:cs="B Nazanin"/>
          <w:sz w:val="28"/>
          <w:szCs w:val="28"/>
        </w:rPr>
        <w:t>)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وی در قطعه صفحه 441، «سخن» را با «خویشتن»، «ظن»، «اهرمن»، «من»، «شمن» و «فن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هم‏قافیه کرده است و در قصیده صفحه 265، «سُخَن» را با «چمن»، «عدن» «یاسمن»، «دهن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...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این همه شواهد، ثابت می‏کند که در زمان فردوسی و قبل و بعد از او، در خراسان بزرگ آن روزگار و نواحی نزدیک بدان و حتی در خطه‏های دیگر ایرانشهر، از جمله ری و آذربایجان، «سُخَن» به فتح خاء</w:t>
      </w:r>
      <w:r w:rsidRPr="009F18FD">
        <w:rPr>
          <w:rFonts w:ascii="B Nazanin" w:eastAsia="Times New Roman" w:hAnsi="B Nazanin" w:cs="B Nazanin"/>
          <w:sz w:val="28"/>
          <w:szCs w:val="28"/>
        </w:rPr>
        <w:t xml:space="preserve"> (</w:t>
      </w:r>
      <w:proofErr w:type="spellStart"/>
      <w:r w:rsidRPr="009F18FD">
        <w:rPr>
          <w:rFonts w:ascii="B Nazanin" w:eastAsia="Times New Roman" w:hAnsi="B Nazanin" w:cs="B Nazanin"/>
          <w:sz w:val="28"/>
          <w:szCs w:val="28"/>
        </w:rPr>
        <w:t>Soxan</w:t>
      </w:r>
      <w:proofErr w:type="spellEnd"/>
      <w:r w:rsidRPr="009F18FD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نیز تلفظ می‏شده که قوافی بررسی شده مؤید این مدعاست؛ چه یکی از راههای مطمئن تشخیص تلفظ الفاظ توجه به قافیه‏هاست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9F18FD">
        <w:rPr>
          <w:rFonts w:ascii="B Nazanin" w:eastAsia="Times New Roman" w:hAnsi="B Nazanin" w:cs="B Nazanin"/>
          <w:b/>
          <w:bCs/>
          <w:sz w:val="28"/>
          <w:szCs w:val="28"/>
          <w:rtl/>
        </w:rPr>
        <w:lastRenderedPageBreak/>
        <w:t>منابع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اثیرالدین اخسیکتی: دیوان، تصحیح رکن‏الدین همایون فرخ، انتشارات رودکی، چاپ اول، تهران 1373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ادیب صابر ترمدی: دیوان، تصحیح محمدعلی ناصح، انتشارات علمی (چاپ افست)، چاپ اول. تهران [بی‏تا</w:t>
      </w:r>
      <w:r w:rsidRPr="009F18FD">
        <w:rPr>
          <w:rFonts w:ascii="B Nazanin" w:eastAsia="Times New Roman" w:hAnsi="B Nazanin" w:cs="B Nazanin"/>
          <w:sz w:val="28"/>
          <w:szCs w:val="28"/>
        </w:rPr>
        <w:t>].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اسدی توسی، ابونصر علی‏بن احمد: گرشاسب‏نامه، تصحیح حبیب یغمایی، انتشارات بروخیم، تهران 1317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ایرانشاه‏بن ابی‏الخیر: بهمن‏نامه، ویراسته رحیم عفیفی. انتشارات علمی و فرهنگی، چاپ اول، تهران 1370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جبلی، عبدالواسع: دیوان، به اهتمام و تصحیح ذبیح‏اللّه صفا، انتشارات امیرکبیر، چاپ دوم، تهران 1356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حسن غزنوی (سیّد)، اشرف‏الدین ابومحمد: دیوان، تصحیح مدرس رضوی، چاپ دوم، انتشارات اساطیر، تهران 1362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داستان کک‏کوهزاد (ضمیمـه زندگینامه فردوسی و سرگذشت شاهنامه)، به کوشش سیدمحمد دبیرسیاقی، انتشارات علمی، تهران 1370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سنایی غزنوی، ابوالمجد مجدودبن آدم: حدیقة‏الحقیقة و شریعة الطریقة، تصحیح و تحشیه مدرس رضوی، انتشارات دانشگاه تهران، تهران 1368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ـــــــ : دیوان، به اهتمام مدرس رضوی، چاپ سوم، انتشارات کتابخانه سنایی، تهران </w:t>
      </w:r>
      <w:r w:rsidRPr="009F18FD">
        <w:rPr>
          <w:rFonts w:ascii="B Nazanin" w:eastAsia="Times New Roman" w:hAnsi="B Nazanin" w:cs="B Nazanin"/>
          <w:sz w:val="28"/>
          <w:szCs w:val="28"/>
        </w:rPr>
        <w:t>1362.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سوزنی سمرقندی: دیوان، به اهتمام ناصرالدین‏شاه حسینی، انتشارات امیرکبیر، تهران </w:t>
      </w:r>
      <w:r w:rsidRPr="009F18FD">
        <w:rPr>
          <w:rFonts w:ascii="B Nazanin" w:eastAsia="Times New Roman" w:hAnsi="B Nazanin" w:cs="B Nazanin"/>
          <w:sz w:val="28"/>
          <w:szCs w:val="28"/>
        </w:rPr>
        <w:t>1338.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شرح احوال و اشعار شاعران بی‏دیوان، تصحیح محمود مدبری، نشر پانوس، چاپ اول، تهران 1370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lastRenderedPageBreak/>
        <w:t>عطایی رازی (منسوب) برزونامه (ضمیمه زندگینامه فردوسی و سرگذشت شاهنامه)، به کوشش سیدمحمد دبیرسیاقی، انتشارات علمی، چاپ اول، تهران 1370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عمعق بخارایی: دیوان، تصحیح سعید نفیسی، انتشارات کتابفروشی فروغی، تهران </w:t>
      </w:r>
      <w:r w:rsidRPr="009F18FD">
        <w:rPr>
          <w:rFonts w:ascii="B Nazanin" w:eastAsia="Times New Roman" w:hAnsi="B Nazanin" w:cs="B Nazanin"/>
          <w:sz w:val="28"/>
          <w:szCs w:val="28"/>
        </w:rPr>
        <w:t>[</w:t>
      </w:r>
      <w:r w:rsidRPr="009F18FD">
        <w:rPr>
          <w:rFonts w:ascii="B Nazanin" w:eastAsia="Times New Roman" w:hAnsi="B Nazanin" w:cs="B Nazanin"/>
          <w:sz w:val="28"/>
          <w:szCs w:val="28"/>
          <w:rtl/>
        </w:rPr>
        <w:t>بی‏تا</w:t>
      </w:r>
      <w:r w:rsidRPr="009F18FD">
        <w:rPr>
          <w:rFonts w:ascii="B Nazanin" w:eastAsia="Times New Roman" w:hAnsi="B Nazanin" w:cs="B Nazanin"/>
          <w:sz w:val="28"/>
          <w:szCs w:val="28"/>
        </w:rPr>
        <w:t>].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عیّوقی: ورقه وگلشاه، تصحیح ذبیح‏اللّه صفا، چاپ دوم، انتشارات فردوسی، تهران </w:t>
      </w:r>
      <w:r w:rsidRPr="009F18FD">
        <w:rPr>
          <w:rFonts w:ascii="B Nazanin" w:eastAsia="Times New Roman" w:hAnsi="B Nazanin" w:cs="B Nazanin"/>
          <w:sz w:val="28"/>
          <w:szCs w:val="28"/>
        </w:rPr>
        <w:t>1362.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فردوسی، حکیم ابوالقاسم: شاهنامه، تصحیح اسمیرنوا، برتلس، گوزلیان، عثمانوف، علی‏یف، طاهر جانوف، انتشارات دانش، شعبه خاور، مسکو 1971ـ1965 م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ـــــــ : داستان رستم و سهراب از شاهنامه، مقدمه و تصحیح و توضیح مجتبی مینوی، انتشارات بنیاد شاهنامه فردوسی، وزارت فرهنگ و هنر، تهران 1352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فره‏وشی، بهرام: فرهنگ پهلوی، انتشارات دانشگاه تهران، چاپ دوم، تهران 1352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قطران تبریزی، حکیم ابومنصور: دیوان، از روی نسخه تصحیح شده محمد نخجوانی، انتشارات ققنوس، چاپ اول، تهران 1362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محمدحسین‏بن خلف تبریزی (برهان): برهان قاطع، به اهتمام محمد معین، انتشارات امیرکبیر، تهران 1362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 xml:space="preserve">مسعود سعدسلمان، دیوان، به تصحیح مهدی نوریان، انتشارات کمال، چاپ اول، اصفهان </w:t>
      </w:r>
      <w:r w:rsidRPr="009F18FD">
        <w:rPr>
          <w:rFonts w:ascii="B Nazanin" w:eastAsia="Times New Roman" w:hAnsi="B Nazanin" w:cs="B Nazanin"/>
          <w:sz w:val="28"/>
          <w:szCs w:val="28"/>
        </w:rPr>
        <w:t>1364.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معین، محمد: فرهنگ فارسی، انتشارات امیرکبیر، چاپ دوم، تهران 1355ـ1353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t>مکنزی، د.ن: فرهنگ کوچک زبان پهلوی، ترجمه مهشید میرفخرایی، انتشارات پژوهشگاه علوم انسانی و مطالعات فرهنگی، چاپ اول، تهران 1373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9F18FD" w:rsidRPr="009F18FD" w:rsidRDefault="009F18FD" w:rsidP="009F18F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F18FD">
        <w:rPr>
          <w:rFonts w:ascii="B Nazanin" w:eastAsia="Times New Roman" w:hAnsi="B Nazanin" w:cs="B Nazanin"/>
          <w:sz w:val="28"/>
          <w:szCs w:val="28"/>
          <w:rtl/>
        </w:rPr>
        <w:lastRenderedPageBreak/>
        <w:t>ناصر خسرو قبادیانی، حکیم ابومعین: دیوان، به تصحیح مجتبی مینوی ـ مهدی محقق، انتشارات دانشگاه تهران، تهران 1353</w:t>
      </w:r>
      <w:r w:rsidRPr="009F18FD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9F18FD" w:rsidRDefault="00E94446" w:rsidP="009F18FD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9F18FD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F18FD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18FD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paragraph" w:styleId="Heading3">
    <w:name w:val="heading 3"/>
    <w:basedOn w:val="Normal"/>
    <w:link w:val="Heading3Char"/>
    <w:uiPriority w:val="9"/>
    <w:qFormat/>
    <w:rsid w:val="009F1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18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F18FD"/>
    <w:rPr>
      <w:color w:val="0000FF"/>
      <w:u w:val="single"/>
    </w:rPr>
  </w:style>
  <w:style w:type="character" w:customStyle="1" w:styleId="pagecount">
    <w:name w:val="pagecount"/>
    <w:basedOn w:val="DefaultParagraphFont"/>
    <w:rsid w:val="009F18FD"/>
  </w:style>
  <w:style w:type="character" w:customStyle="1" w:styleId="pageno">
    <w:name w:val="pageno"/>
    <w:basedOn w:val="DefaultParagraphFont"/>
    <w:rsid w:val="009F18FD"/>
  </w:style>
  <w:style w:type="character" w:customStyle="1" w:styleId="magsimg">
    <w:name w:val="magsimg"/>
    <w:basedOn w:val="DefaultParagraphFont"/>
    <w:rsid w:val="009F18FD"/>
  </w:style>
  <w:style w:type="paragraph" w:styleId="NormalWeb">
    <w:name w:val="Normal (Web)"/>
    <w:basedOn w:val="Normal"/>
    <w:uiPriority w:val="99"/>
    <w:semiHidden/>
    <w:unhideWhenUsed/>
    <w:rsid w:val="009F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F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5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1360</Words>
  <Characters>7757</Characters>
  <Application>Microsoft Office Word</Application>
  <DocSecurity>0</DocSecurity>
  <Lines>64</Lines>
  <Paragraphs>18</Paragraphs>
  <ScaleCrop>false</ScaleCrop>
  <Company>MRT www.Win2Farsi.com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2010-07-13T11:11:00Z</dcterms:created>
  <dcterms:modified xsi:type="dcterms:W3CDTF">2010-07-13T11:15:00Z</dcterms:modified>
</cp:coreProperties>
</file>