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75" w:rsidRDefault="004C0C75" w:rsidP="004C0C75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C0C75">
        <w:rPr>
          <w:rFonts w:ascii="B Nazanin" w:eastAsia="Times New Roman" w:hAnsi="B Nazanin" w:cs="B Nazanin"/>
          <w:sz w:val="28"/>
          <w:szCs w:val="28"/>
          <w:rtl/>
        </w:rPr>
        <w:t>ترجمه ترکی «رؤیت ماه در آسمان</w:t>
      </w:r>
      <w:r w:rsidRPr="004C0C75">
        <w:rPr>
          <w:rFonts w:ascii="B Nazanin" w:eastAsia="Times New Roman" w:hAnsi="B Nazanin" w:cs="B Nazanin"/>
          <w:sz w:val="28"/>
          <w:szCs w:val="28"/>
        </w:rPr>
        <w:t xml:space="preserve">» </w:t>
      </w:r>
      <w:r>
        <w:rPr>
          <w:rFonts w:ascii="B Nazanin" w:eastAsia="Times New Roman" w:hAnsi="B Nazanin" w:cs="B Nazanin"/>
          <w:sz w:val="28"/>
          <w:szCs w:val="28"/>
        </w:rPr>
        <w:t xml:space="preserve"> </w:t>
      </w:r>
    </w:p>
    <w:p w:rsidR="004C0C75" w:rsidRPr="004C0C75" w:rsidRDefault="004C0C75" w:rsidP="004C0C75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C0C75">
        <w:rPr>
          <w:rFonts w:ascii="B Nazanin" w:eastAsia="Times New Roman" w:hAnsi="B Nazanin" w:cs="B Nazanin"/>
          <w:sz w:val="28"/>
          <w:szCs w:val="28"/>
          <w:rtl/>
        </w:rPr>
        <w:t>نویسنده : بناءپور، هاشم</w:t>
      </w:r>
    </w:p>
    <w:p w:rsidR="004C0C75" w:rsidRPr="004C0C75" w:rsidRDefault="004C0C75" w:rsidP="004C0C75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4C0C75" w:rsidRPr="004C0C75" w:rsidRDefault="004C0C75" w:rsidP="004C0C7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Nasrullah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Pürcevâdî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,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gökyüzünde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ayin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görüntüsü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, Islam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DüÚüncesinde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Allah''in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Görülmesi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TartiÚmalari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,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çeviren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: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Ahmet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Çelik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, Istanbul,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insan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yayinlari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>, 1999, 267 p. ISBN 975-574-240-9.</w:t>
      </w:r>
    </w:p>
    <w:p w:rsidR="004C0C75" w:rsidRPr="004C0C75" w:rsidRDefault="004C0C75" w:rsidP="004C0C7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C0C75">
        <w:rPr>
          <w:rFonts w:ascii="B Nazanin" w:eastAsia="Times New Roman" w:hAnsi="B Nazanin" w:cs="B Nazanin"/>
          <w:sz w:val="28"/>
          <w:szCs w:val="28"/>
          <w:rtl/>
        </w:rPr>
        <w:t>نصراللّه‏ پورجوادی، رؤیت ماه در آسمان، بررسی تاریخی مسئله لقاء اللّه‏ در کلام و تصوف،ترجمه احمد چلیک، استانبول، انسان یایینلاری، 1999، 267 ص</w:t>
      </w:r>
      <w:r w:rsidRPr="004C0C75">
        <w:rPr>
          <w:rFonts w:ascii="B Nazanin" w:eastAsia="Times New Roman" w:hAnsi="B Nazanin" w:cs="B Nazanin"/>
          <w:sz w:val="28"/>
          <w:szCs w:val="28"/>
        </w:rPr>
        <w:t>.</w:t>
      </w:r>
    </w:p>
    <w:p w:rsidR="004C0C75" w:rsidRPr="004C0C75" w:rsidRDefault="004C0C75" w:rsidP="004C0C7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C0C75">
        <w:rPr>
          <w:rFonts w:ascii="B Nazanin" w:eastAsia="Times New Roman" w:hAnsi="B Nazanin" w:cs="B Nazanin"/>
          <w:sz w:val="28"/>
          <w:szCs w:val="28"/>
          <w:rtl/>
        </w:rPr>
        <w:t>ترجمه ترکی استانبولی رؤیت ماه در آسمان تألیف دکتر نصراللّه‏ پورجوادی است که ناشر یک سال پس از انتشار ترجمه مجموعه مقالات بوی جان (رک: نشر دانش، س 16، ش 2</w:t>
      </w:r>
      <w:r w:rsidRPr="004C0C75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4C0C75">
        <w:rPr>
          <w:rFonts w:ascii="B Nazanin" w:eastAsia="Times New Roman" w:hAnsi="B Nazanin" w:cs="B Nazanin"/>
          <w:sz w:val="28"/>
          <w:szCs w:val="28"/>
          <w:rtl/>
        </w:rPr>
        <w:t>در زمینه امهات یکی از مسائل کلام و تصوف منتشر کرده است تا خوانندگان ترک‏زبان با این حوزه و تحقیقات مهمی که در آن صورت گرفته است آشنا شوند. ناشر در این زمینه هم به انتشار ترجمه متون کلاسیک همت گماشته است و هم آثار تحلیلی آکادمیک معاصر</w:t>
      </w:r>
      <w:r w:rsidRPr="004C0C75">
        <w:rPr>
          <w:rFonts w:ascii="B Nazanin" w:eastAsia="Times New Roman" w:hAnsi="B Nazanin" w:cs="B Nazanin"/>
          <w:sz w:val="28"/>
          <w:szCs w:val="28"/>
        </w:rPr>
        <w:t>.</w:t>
      </w:r>
    </w:p>
    <w:p w:rsidR="004C0C75" w:rsidRPr="004C0C75" w:rsidRDefault="004C0C75" w:rsidP="004C0C7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C0C75">
        <w:rPr>
          <w:rFonts w:ascii="B Nazanin" w:eastAsia="Times New Roman" w:hAnsi="B Nazanin" w:cs="B Nazanin"/>
          <w:sz w:val="28"/>
          <w:szCs w:val="28"/>
          <w:rtl/>
        </w:rPr>
        <w:t>مترجمان این آثار اغلب کسانی هستند که با کلام و تصوف آشنایی دارند و این امر با مقایسه ترجمه با متن فارسی به وضوح آشکار می‏شود. در برگردانِ احمد چلیک از رؤیت ماه در آسمان نیز تسلط مترجم به موضوع و وفاداری وی به متن اصلی و نزدیکی معادلهای ترجمه به مفاهیم و اصطلاحات نویسنده از ویژگیهای درخور تقدیر کار وی است که در نمونه زیر به‏خوبی دیده می‏شود</w:t>
      </w:r>
      <w:r w:rsidRPr="004C0C75">
        <w:rPr>
          <w:rFonts w:ascii="B Nazanin" w:eastAsia="Times New Roman" w:hAnsi="B Nazanin" w:cs="B Nazanin"/>
          <w:sz w:val="28"/>
          <w:szCs w:val="28"/>
        </w:rPr>
        <w:t>:</w:t>
      </w:r>
    </w:p>
    <w:p w:rsidR="004C0C75" w:rsidRPr="004C0C75" w:rsidRDefault="004C0C75" w:rsidP="004C0C7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4C0C75">
        <w:rPr>
          <w:rFonts w:ascii="B Nazanin" w:eastAsia="Times New Roman" w:hAnsi="B Nazanin" w:cs="B Nazanin"/>
          <w:sz w:val="28"/>
          <w:szCs w:val="28"/>
        </w:rPr>
        <w:lastRenderedPageBreak/>
        <w:t>"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Ziyâde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"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kavraminin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bir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yandan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ehl-i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hadisin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ve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sünnî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kelamcilarin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,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digÏer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yandan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Hâris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el-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Muhâsibî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ve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Ibn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Atâ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el-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Ademî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gibi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sûfîlerin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eserlerinde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birbirinden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farkli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anlamlarda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kullanilmasi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sûfîlerle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ehl-i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hadis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arasindaki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iliÚkiye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ve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tasavvuf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tarihindeki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önemli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bir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noktaya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iÚaret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etmektedir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(198).</w:t>
      </w:r>
      <w:proofErr w:type="gramEnd"/>
    </w:p>
    <w:p w:rsidR="004C0C75" w:rsidRPr="004C0C75" w:rsidRDefault="004C0C75" w:rsidP="004C0C7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C0C75">
        <w:rPr>
          <w:rFonts w:ascii="B Nazanin" w:eastAsia="Times New Roman" w:hAnsi="B Nazanin" w:cs="B Nazanin"/>
          <w:sz w:val="28"/>
          <w:szCs w:val="28"/>
          <w:rtl/>
        </w:rPr>
        <w:t>تفاوت معنای «زیادة» در آثار اهل حدیث و متکلمان سنت از یک سو و در آثار صوفیانی چون حارث محاسبی و ابن عطا الاَدَمی از سوی دیگر به یک نکته قابل تأمل در تاریخ تصوف و ارتباط صوفیّه با اهل حدیث اشاره می‏کند (ص 181</w:t>
      </w:r>
      <w:r w:rsidRPr="004C0C75">
        <w:rPr>
          <w:rFonts w:ascii="B Nazanin" w:eastAsia="Times New Roman" w:hAnsi="B Nazanin" w:cs="B Nazanin"/>
          <w:sz w:val="28"/>
          <w:szCs w:val="28"/>
        </w:rPr>
        <w:t>).</w:t>
      </w:r>
    </w:p>
    <w:p w:rsidR="004C0C75" w:rsidRPr="004C0C75" w:rsidRDefault="004C0C75" w:rsidP="004C0C7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C0C75">
        <w:rPr>
          <w:rFonts w:ascii="B Nazanin" w:eastAsia="Times New Roman" w:hAnsi="B Nazanin" w:cs="B Nazanin"/>
          <w:sz w:val="28"/>
          <w:szCs w:val="28"/>
          <w:rtl/>
        </w:rPr>
        <w:t>با نگاهی به ترجمه فوق می‏توان دریافت که مترجم در انتخاب معادل برای واژه‏ها و اصطلاحات کلیدی متن از شیوه مترجمان سره‏گرا پیروی نمی‏کند، بلکه همان واژه‏های زبان مبدأ را در ترجمه می‏آورد و مخاطب را با آنها ناآشنا نمی‏داند. این امر در جای جای کتاب به وضوح آشکار است، فی‏المثل، ابصار را</w:t>
      </w:r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ibsar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  <w:rtl/>
        </w:rPr>
        <w:t>؛ مشاهده را</w:t>
      </w:r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MüÚahede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  <w:rtl/>
        </w:rPr>
        <w:t>؛ بصیرت را</w:t>
      </w:r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basîret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  <w:rtl/>
        </w:rPr>
        <w:t>؛ رؤیت را</w:t>
      </w:r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ruyet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4C0C75">
        <w:rPr>
          <w:rFonts w:ascii="B Nazanin" w:eastAsia="Times New Roman" w:hAnsi="B Nazanin" w:cs="B Nazanin"/>
          <w:sz w:val="28"/>
          <w:szCs w:val="28"/>
          <w:rtl/>
        </w:rPr>
        <w:t>و لقاء را همان</w:t>
      </w:r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4C0C75">
        <w:rPr>
          <w:rFonts w:ascii="B Nazanin" w:eastAsia="Times New Roman" w:hAnsi="B Nazanin" w:cs="B Nazanin"/>
          <w:sz w:val="28"/>
          <w:szCs w:val="28"/>
        </w:rPr>
        <w:t>lika</w:t>
      </w:r>
      <w:proofErr w:type="spellEnd"/>
      <w:r w:rsidRPr="004C0C75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4C0C75">
        <w:rPr>
          <w:rFonts w:ascii="B Nazanin" w:eastAsia="Times New Roman" w:hAnsi="B Nazanin" w:cs="B Nazanin"/>
          <w:sz w:val="28"/>
          <w:szCs w:val="28"/>
          <w:rtl/>
        </w:rPr>
        <w:t>آورده است</w:t>
      </w:r>
      <w:r w:rsidRPr="004C0C75">
        <w:rPr>
          <w:rFonts w:ascii="B Nazanin" w:eastAsia="Times New Roman" w:hAnsi="B Nazanin" w:cs="B Nazanin"/>
          <w:sz w:val="28"/>
          <w:szCs w:val="28"/>
        </w:rPr>
        <w:t>.</w:t>
      </w:r>
    </w:p>
    <w:p w:rsidR="004C0C75" w:rsidRPr="004C0C75" w:rsidRDefault="004C0C75" w:rsidP="004C0C7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C0C75">
        <w:rPr>
          <w:rFonts w:ascii="B Nazanin" w:eastAsia="Times New Roman" w:hAnsi="B Nazanin" w:cs="B Nazanin"/>
          <w:sz w:val="28"/>
          <w:szCs w:val="28"/>
          <w:rtl/>
        </w:rPr>
        <w:t>در این برگردان پاورقیها در آخر ابواب آمده است و پاره‏ای از آنها از قلم افتاده است، مانند پاورقی ص 32 متن فارسی. همچنین پیشگفتار شارل هانری دو فوشه کور (به زبان فرانسه) و تقریظ فریتس مایر (به زبان آلمانی) و نیز کتابنامه و فهرست راهنما از ترجمه حذف شده است</w:t>
      </w:r>
      <w:r w:rsidRPr="004C0C75">
        <w:rPr>
          <w:rFonts w:ascii="B Nazanin" w:eastAsia="Times New Roman" w:hAnsi="B Nazanin" w:cs="B Nazanin"/>
          <w:sz w:val="28"/>
          <w:szCs w:val="28"/>
        </w:rPr>
        <w:t>.</w:t>
      </w:r>
    </w:p>
    <w:p w:rsidR="004C0C75" w:rsidRPr="004C0C75" w:rsidRDefault="004C0C75" w:rsidP="004C0C7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C0C75">
        <w:rPr>
          <w:rFonts w:ascii="B Nazanin" w:eastAsia="Times New Roman" w:hAnsi="B Nazanin" w:cs="B Nazanin"/>
          <w:sz w:val="28"/>
          <w:szCs w:val="28"/>
          <w:rtl/>
        </w:rPr>
        <w:t>هاشم بناءپور</w:t>
      </w:r>
    </w:p>
    <w:p w:rsidR="00E94446" w:rsidRPr="004C0C75" w:rsidRDefault="00E94446" w:rsidP="004C0C75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4C0C75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C0C75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75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C75"/>
    <w:rPr>
      <w:color w:val="0000FF"/>
      <w:u w:val="single"/>
    </w:rPr>
  </w:style>
  <w:style w:type="character" w:customStyle="1" w:styleId="pagecount">
    <w:name w:val="pagecount"/>
    <w:basedOn w:val="DefaultParagraphFont"/>
    <w:rsid w:val="004C0C75"/>
  </w:style>
  <w:style w:type="character" w:customStyle="1" w:styleId="pageno">
    <w:name w:val="pageno"/>
    <w:basedOn w:val="DefaultParagraphFont"/>
    <w:rsid w:val="004C0C75"/>
  </w:style>
  <w:style w:type="character" w:customStyle="1" w:styleId="magsimg">
    <w:name w:val="magsimg"/>
    <w:basedOn w:val="DefaultParagraphFont"/>
    <w:rsid w:val="004C0C75"/>
  </w:style>
  <w:style w:type="paragraph" w:styleId="NormalWeb">
    <w:name w:val="Normal (Web)"/>
    <w:basedOn w:val="Normal"/>
    <w:uiPriority w:val="99"/>
    <w:semiHidden/>
    <w:unhideWhenUsed/>
    <w:rsid w:val="004C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C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Company>MRT www.Win2Farsi.com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2010-07-13T09:58:00Z</dcterms:created>
  <dcterms:modified xsi:type="dcterms:W3CDTF">2010-07-13T10:00:00Z</dcterms:modified>
</cp:coreProperties>
</file>