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6C49" w:rsidRDefault="00156C49" w:rsidP="00156C49">
      <w:pPr>
        <w:pStyle w:val="Heading3"/>
        <w:bidi/>
        <w:rPr>
          <w:rFonts w:ascii="Arabic Transparent" w:hAnsi="Arabic Transparent" w:cs="Arabic Transparent"/>
          <w:rtl/>
        </w:rPr>
      </w:pPr>
      <w:r>
        <w:rPr>
          <w:rFonts w:ascii="Arabic Transparent" w:hAnsi="Arabic Transparent" w:cs="Arabic Transparent"/>
          <w:rtl/>
        </w:rPr>
        <w:t xml:space="preserve">چكيده: </w:t>
      </w:r>
    </w:p>
    <w:p w:rsidR="00156C49" w:rsidRDefault="00156C49" w:rsidP="00156C49">
      <w:pPr>
        <w:pStyle w:val="NormalWeb"/>
        <w:rPr>
          <w:rFonts w:ascii="Arabic Transparent" w:hAnsi="Arabic Transparent" w:cs="Arabic Transparent"/>
          <w:rtl/>
        </w:rPr>
      </w:pPr>
      <w:r>
        <w:rPr>
          <w:rFonts w:ascii="Arabic Transparent" w:hAnsi="Arabic Transparent" w:cs="Arabic Transparent"/>
          <w:rtl/>
        </w:rPr>
        <w:t>نوشتار حاضر به بررسى اجمالى حاكميت قانون در انديشه‏هاى سياسى و حقوقى مى‏پردازد. سه رويكرد ايدئولوژيك، اثباتى و اخلاقى، هر يك بنابر ارزشهاى مندرج در مكتب خود، جايگاه حاكميت قانون را تعريف مى‏كنند. در حالى كه در رويكرد اول، حاكميت قانون ابزارى براى بهره‏كشى هر چه بيشتر طبقه مرفه است. در رويكرد دوم و سوم، وجوه مثبت و مشتركى قابل مشاهده و بررسى است. ضمن آن كه بين دو ديدگاه اثباتى و ديدگاه سياسى و اخلاقى وجوه تفاوت چندى درباره ارزشهاى ناظر بر حاكميت قانون وجود دارد. هدف در اين نوشتار ارائه تصويرى مختصر و توصيفى از حاكميت قانون و ويژگيهاى آن است. از اين رو مباحث و ديدگاههاى ديگرى نيز وجود دارند كه قابل تأمل و پژوهش در فرصتهاى ديگر مى‏باشند.</w:t>
      </w:r>
    </w:p>
    <w:p w:rsidR="00156C49" w:rsidRDefault="00156C49" w:rsidP="00156C49">
      <w:pPr>
        <w:pStyle w:val="NormalWeb"/>
        <w:rPr>
          <w:rFonts w:ascii="Arabic Transparent" w:hAnsi="Arabic Transparent" w:cs="Arabic Transparent"/>
          <w:rtl/>
        </w:rPr>
      </w:pPr>
      <w:r>
        <w:rPr>
          <w:rFonts w:ascii="Arabic Transparent" w:hAnsi="Arabic Transparent" w:cs="Arabic Transparent"/>
          <w:rtl/>
        </w:rPr>
        <w:t xml:space="preserve">واژگان كليدى: قانون، اخلاق، سياست. </w:t>
      </w:r>
    </w:p>
    <w:p w:rsidR="00156C49" w:rsidRDefault="00156C49" w:rsidP="00156C49">
      <w:pPr>
        <w:pStyle w:val="Heading3"/>
        <w:bidi/>
        <w:rPr>
          <w:rFonts w:ascii="Arabic Transparent" w:hAnsi="Arabic Transparent" w:cs="Arabic Transparent"/>
          <w:rtl/>
        </w:rPr>
      </w:pPr>
      <w:r>
        <w:rPr>
          <w:rFonts w:ascii="Arabic Transparent" w:hAnsi="Arabic Transparent" w:cs="Arabic Transparent"/>
          <w:rtl/>
        </w:rPr>
        <w:t>مقدمه</w:t>
      </w:r>
    </w:p>
    <w:p w:rsidR="00156C49" w:rsidRDefault="00156C49" w:rsidP="00156C49">
      <w:pPr>
        <w:pStyle w:val="NormalWeb"/>
        <w:rPr>
          <w:rFonts w:ascii="Arabic Transparent" w:hAnsi="Arabic Transparent" w:cs="Arabic Transparent"/>
          <w:rtl/>
        </w:rPr>
      </w:pPr>
      <w:r>
        <w:rPr>
          <w:rFonts w:ascii="Arabic Transparent" w:hAnsi="Arabic Transparent" w:cs="Arabic Transparent"/>
          <w:rtl/>
        </w:rPr>
        <w:t>حاكميت قانون يكى از اصول مهم سياسى و حقوقى است كه بشر از دير باز در پى تحقق آن بوده است. از يونان باستان تاكنون درباره اين اصل، معانى، ارزشها و ويژگيهاى آن سخن گفته شده و مى‏شود. گاهى از آن به مفهوم برابرى و مساوات در برابر قانون تعبير شده است، گاهى از آن به حكومت قانون در مقايسه با حكومتهاى ديكتاتورى، مطلقه و پادشاهى استفاده شده است و گاهى آن را به ويژگيهاى عموميت داشتن، مستمر و صريح بودن قوانين معرفى كرده‏اند. اما فصل مشترك همه موارد فوق را مى‏توان، در اين نكته خلاصه نمود كه مطابق اين اصل، استفاده خودسرانه و مستبدانه از قدرت، در تصميم‏گيريهاى حكومتى، مردود است. بر اين اساس، حاكمان و سياستمداران بعنوان حافظان و خادمان قانون شناخته مى‏شوند و خود نيز مشمول آن مى‏گردند؛ ميزان مشروعيت حكومتشان به ميزان وفادارى آنان به معيارهاى قانونى، فراشخصى و خردمندانه بستگى دارد. آنچه در ذيل مى‏آيد، شامل سه رويكرد سياسى و حقوقى در مورد حاكميت قانون است و در بردارنده پيش فرضها و مبانى آن مى‏باشد.</w:t>
      </w:r>
    </w:p>
    <w:p w:rsidR="00156C49" w:rsidRDefault="00156C49" w:rsidP="00156C49">
      <w:pPr>
        <w:pStyle w:val="Heading3"/>
        <w:bidi/>
        <w:rPr>
          <w:rFonts w:ascii="Arabic Transparent" w:hAnsi="Arabic Transparent" w:cs="Arabic Transparent"/>
          <w:rtl/>
        </w:rPr>
      </w:pPr>
      <w:r>
        <w:rPr>
          <w:rFonts w:ascii="Arabic Transparent" w:hAnsi="Arabic Transparent" w:cs="Arabic Transparent"/>
          <w:rtl/>
        </w:rPr>
        <w:t>1ـ رويكرد چپ، افراطى يا ايدئولوژيك</w:t>
      </w:r>
      <w:r>
        <w:rPr>
          <w:rFonts w:ascii="Arabic Transparent" w:hAnsi="Arabic Transparent" w:cs="Arabic Transparent"/>
          <w:vertAlign w:val="superscript"/>
          <w:rtl/>
        </w:rPr>
        <w:t>(2)</w:t>
      </w:r>
    </w:p>
    <w:p w:rsidR="00156C49" w:rsidRDefault="00156C49" w:rsidP="00156C49">
      <w:pPr>
        <w:bidi/>
        <w:rPr>
          <w:rFonts w:ascii="Arabic Transparent" w:hAnsi="Arabic Transparent" w:cs="Arabic Transparent"/>
          <w:rtl/>
        </w:rPr>
      </w:pPr>
      <w:r>
        <w:rPr>
          <w:rFonts w:ascii="Arabic Transparent" w:hAnsi="Arabic Transparent" w:cs="Arabic Transparent"/>
          <w:rtl/>
        </w:rPr>
        <w:t xml:space="preserve">در اين ديدگاه، بنابر تقسيم بندى زير بنا و رو بنا در ساختار اجتماعى و اقتصادى، حاكميت قانون، منعكس كننده روابط اجتماعى جوامع سرمايه دارى و بورژوازى است كه مطابق آن، سرمايه دارى در صدد گسترش سلطه خود بر بخشهاى مختلف جامعه بوده و از اين مفهوم براى استعمار و بهره‏گيرى به نفع مقاصد خود سود مى‏جويد. در اين جوامع، آزادىِ بدون حد و حصر قراردادها، مورد شناسايى قرار مى‏گيرد و از حقوق به جنبه‏هاى شكلى آن به دور از محتوا و تأثير آن بر جامعه اكتفا مى‏شود. به نظر معتقدين به اين نظريه، اصرار بيش از اندازه بر قانونگرايى و تطبيق رفتارهاى اجتماعى بر قواعد شكلى حقوقى راه را براى تسلط سودجويان كه براى حفظ منافع خود نياز به وجود يك دسته قواعد عمومى از پيش تعيين شده دارند، باز خواهد گذاشت. اساسا، فرهنگ قانونگرايى براى پاسدارى از آزادى اقتصادى اين گروه خاص، ترويج مى‏شود. </w:t>
      </w:r>
    </w:p>
    <w:p w:rsidR="00156C49" w:rsidRDefault="00156C49" w:rsidP="00156C49">
      <w:pPr>
        <w:pStyle w:val="NormalWeb"/>
        <w:rPr>
          <w:rFonts w:ascii="Arabic Transparent" w:hAnsi="Arabic Transparent" w:cs="Arabic Transparent"/>
          <w:rtl/>
        </w:rPr>
      </w:pPr>
      <w:r>
        <w:rPr>
          <w:rFonts w:ascii="Arabic Transparent" w:hAnsi="Arabic Transparent" w:cs="Arabic Transparent"/>
          <w:rtl/>
        </w:rPr>
        <w:t>مطابق اين رويكرد، ايده آل حاكميت قانون يك تلاش شكست خورده براى مشروعيت بخشيدن به سلطه گرى در جوامع آزادى گراست، به اين نشان كه سلطه سرمايه دارى و گروههاى خاص سودجو، در اين جوامع ادامه يافته است. دولت كه بايد بى طرف باشد در چنگال قدرت و تضاد منافع فردى و گروهى گرفتار مى‏شود و به صورت ابزارى در دست يك گروه خاص در مى‏آيد.</w:t>
      </w:r>
    </w:p>
    <w:p w:rsidR="00156C49" w:rsidRDefault="00156C49" w:rsidP="00156C49">
      <w:pPr>
        <w:pStyle w:val="NormalWeb"/>
        <w:rPr>
          <w:rFonts w:ascii="Arabic Transparent" w:hAnsi="Arabic Transparent" w:cs="Arabic Transparent"/>
          <w:rtl/>
        </w:rPr>
      </w:pPr>
      <w:r>
        <w:rPr>
          <w:rFonts w:ascii="Arabic Transparent" w:hAnsi="Arabic Transparent" w:cs="Arabic Transparent"/>
          <w:rtl/>
        </w:rPr>
        <w:t>اين تحليل با اعتقاد ماركسيست‏ها در مورد جامعه كه متشكل از گروه‏هاى متضاد (در مقابل نظريه رقابت و سازش پذيرى منافع متفاوت اجتماعى افراد و گروهها) است نيز سازگارى دارد. هنگامى كه تبعيضات اجتماعى و اقتصادى بر اساس توزيع مساوى سرمايه از بين برود، مفهوم هماهنگى از قواعد زندگى اجتماعى و گروهى بر مبناى روابط جديد توليد و توزيع ثروت و سرمايه شكل مى‏گيرد كه با آنچه در جوامع سرمايه دارى وجود دارد متفاوت خواهد بود.</w:t>
      </w:r>
      <w:r>
        <w:rPr>
          <w:rFonts w:ascii="Arabic Transparent" w:hAnsi="Arabic Transparent" w:cs="Arabic Transparent"/>
          <w:vertAlign w:val="superscript"/>
          <w:rtl/>
        </w:rPr>
        <w:t>(3)</w:t>
      </w:r>
    </w:p>
    <w:p w:rsidR="00156C49" w:rsidRDefault="00156C49" w:rsidP="00156C49">
      <w:pPr>
        <w:bidi/>
        <w:rPr>
          <w:rFonts w:ascii="Arabic Transparent" w:hAnsi="Arabic Transparent" w:cs="Arabic Transparent"/>
          <w:rtl/>
        </w:rPr>
      </w:pPr>
      <w:r>
        <w:rPr>
          <w:rFonts w:ascii="Arabic Transparent" w:hAnsi="Arabic Transparent" w:cs="Arabic Transparent"/>
          <w:rtl/>
        </w:rPr>
        <w:t xml:space="preserve">يكى از مهمترين اشكالاتى كه بر اين ديدگاه وارد است اين است كه اين نظريه، بر خلاف مدّعاى خود، مفهومى ايدئولوژيك و جانبدارانه از عدالت و آزادى را معرفى مى‏كند. در حوزه عدالت اجتماعى، استقلال و هويت انسانى را ناديده مى‏گيرد و از انسانها </w:t>
      </w:r>
      <w:r>
        <w:rPr>
          <w:rFonts w:ascii="Arabic Transparent" w:hAnsi="Arabic Transparent" w:cs="Arabic Transparent"/>
          <w:rtl/>
        </w:rPr>
        <w:lastRenderedPageBreak/>
        <w:t>چهره‏اى ابزارى و ماشينى ترسيم مى‏كند و در مورد آزادى، از مفهوم مثبت آزادى</w:t>
      </w:r>
      <w:r>
        <w:rPr>
          <w:rFonts w:ascii="Arabic Transparent" w:hAnsi="Arabic Transparent" w:cs="Arabic Transparent"/>
          <w:vertAlign w:val="superscript"/>
          <w:rtl/>
        </w:rPr>
        <w:t>(4)</w:t>
      </w:r>
      <w:r>
        <w:rPr>
          <w:rFonts w:ascii="Arabic Transparent" w:hAnsi="Arabic Transparent" w:cs="Arabic Transparent"/>
          <w:rtl/>
        </w:rPr>
        <w:t xml:space="preserve"> كه منجر به رسميت تفسير و برداشت عده‏اى خاص از آن مى‏گردد، دفاع مى‏نمايد. آزادى، صرفا رهايى از موانع باطنى تعريف مى‏شود و شناخت «خود واقعى» قابل دسترس همگان نخواهد بود و صرفا عده‏اى خاص به «خود واقعى و برتر» مى‏رسند و به اين سبب همگان بايد از چنين تفسير و فهمى از شخصيت و هويت انسانى پيروى نمايند تا به جامعه مطلوب دست يافت. </w:t>
      </w:r>
    </w:p>
    <w:p w:rsidR="00156C49" w:rsidRDefault="00156C49" w:rsidP="00156C49">
      <w:pPr>
        <w:pStyle w:val="Heading3"/>
        <w:bidi/>
        <w:rPr>
          <w:rFonts w:ascii="Arabic Transparent" w:hAnsi="Arabic Transparent" w:cs="Arabic Transparent"/>
          <w:rtl/>
        </w:rPr>
      </w:pPr>
      <w:r>
        <w:rPr>
          <w:rFonts w:ascii="Arabic Transparent" w:hAnsi="Arabic Transparent" w:cs="Arabic Transparent"/>
          <w:rtl/>
        </w:rPr>
        <w:t xml:space="preserve">2ـ رويكرد ميانى، اثباتى يا حقوقى </w:t>
      </w:r>
    </w:p>
    <w:p w:rsidR="00156C49" w:rsidRDefault="00156C49" w:rsidP="00156C49">
      <w:pPr>
        <w:pStyle w:val="NormalWeb"/>
        <w:rPr>
          <w:rFonts w:ascii="Arabic Transparent" w:hAnsi="Arabic Transparent" w:cs="Arabic Transparent"/>
          <w:rtl/>
        </w:rPr>
      </w:pPr>
      <w:r>
        <w:rPr>
          <w:rFonts w:ascii="Arabic Transparent" w:hAnsi="Arabic Transparent" w:cs="Arabic Transparent"/>
          <w:rtl/>
        </w:rPr>
        <w:t>در اين رويكرد، حاكميت قانون يكى از ويژگيهاى درونى هر سيستم حقوقى است و رفتار اخلاقى، آن است كه از قواعد حقوقى پيروى مى‏كند. در اين نظريه، حاكميت قانون نمايانگر هيچ ارزش و اصولى فراتر از آنچه مورد پذيرش يك نظام حقوقى است، نمى‏باشد.</w:t>
      </w:r>
      <w:r>
        <w:rPr>
          <w:rFonts w:ascii="Arabic Transparent" w:hAnsi="Arabic Transparent" w:cs="Arabic Transparent"/>
          <w:vertAlign w:val="superscript"/>
          <w:rtl/>
        </w:rPr>
        <w:t>(5)</w:t>
      </w:r>
    </w:p>
    <w:p w:rsidR="00156C49" w:rsidRDefault="00156C49" w:rsidP="00156C49">
      <w:pPr>
        <w:bidi/>
        <w:rPr>
          <w:rFonts w:ascii="Arabic Transparent" w:hAnsi="Arabic Transparent" w:cs="Arabic Transparent"/>
          <w:rtl/>
        </w:rPr>
      </w:pPr>
      <w:r>
        <w:rPr>
          <w:rFonts w:ascii="Arabic Transparent" w:hAnsi="Arabic Transparent" w:cs="Arabic Transparent"/>
          <w:rtl/>
        </w:rPr>
        <w:t xml:space="preserve">اين ديدگاه به علم حقوق بعنوان يك علم خود كفا، كه مى‏تواند، بر اساس معيارها و متدلوژى خود به اكتشافات و يا پاسخهاى مسائل سياسى يا حقوقى برسد، مى‏نگرد. يكى از مهمترين ويژگيهاى اين نظريه، تز جدايى اخلاق از حقوق و يا تأكيد بر برداشتهاى پوزيتيويستى يا اثباتى از حقوق است. از اين رو، حقوق بطور عام و حاكميت قانون بطور خاص، از هر گونه پيش فرضهاى اخلاقى و احكام ارزشى مانند احكام حقوق طبيعى، تا زمانى كه از سوى مراجع قانونگذارى و يا محاكم قضايى تصويب و بصورت مكتوب در نيامده، پيراسته است. </w:t>
      </w:r>
    </w:p>
    <w:p w:rsidR="00156C49" w:rsidRDefault="00156C49" w:rsidP="00156C49">
      <w:pPr>
        <w:pStyle w:val="NormalWeb"/>
        <w:rPr>
          <w:rFonts w:ascii="Arabic Transparent" w:hAnsi="Arabic Transparent" w:cs="Arabic Transparent"/>
          <w:rtl/>
        </w:rPr>
      </w:pPr>
      <w:r>
        <w:rPr>
          <w:rFonts w:ascii="Arabic Transparent" w:hAnsi="Arabic Transparent" w:cs="Arabic Transparent"/>
          <w:rtl/>
        </w:rPr>
        <w:t>حقوق، مانند سياست، ابزارى است براى سازش بين نظرات مخالف در اجتماع و از اين منظر، قانونگرايى خود يك گونه ايدئولوژى سياسى است.</w:t>
      </w:r>
      <w:r>
        <w:rPr>
          <w:rFonts w:ascii="Arabic Transparent" w:hAnsi="Arabic Transparent" w:cs="Arabic Transparent"/>
          <w:vertAlign w:val="superscript"/>
          <w:rtl/>
        </w:rPr>
        <w:t>(6)</w:t>
      </w:r>
    </w:p>
    <w:p w:rsidR="00156C49" w:rsidRDefault="00156C49" w:rsidP="00156C49">
      <w:pPr>
        <w:bidi/>
        <w:rPr>
          <w:rFonts w:ascii="Arabic Transparent" w:hAnsi="Arabic Transparent" w:cs="Arabic Transparent"/>
          <w:rtl/>
        </w:rPr>
      </w:pPr>
      <w:r>
        <w:rPr>
          <w:rFonts w:ascii="Arabic Transparent" w:hAnsi="Arabic Transparent" w:cs="Arabic Transparent"/>
          <w:rtl/>
        </w:rPr>
        <w:t xml:space="preserve">حاكميت قانون در اين رويكرد، به مفهوم برقرارى نظم و انضباط اجتماعى است و اين كه مردم در سايه آن بتوانند به زندگى و امور خود نظم و سامان دهند. حاكميت قانون بيشتر ناظر بر رفتار و كردار اعضاى اجتماع و همچنين از اوصاف قوانين محسوب مى‏شود، تا از اوصاف نهادها و حاكمان سياسى. بنابراين، دو مفهوم اساسى براى حاكميت قانون در اين ديدگاه قابل بررسى است: يكى اين كه حكومت بر مردم، بايد بر اساس قانون باشد و به اين دليل مردم نيز بايد از آن قانون براى برقرارى نظم اجتماعى تبعيت كنند و ديگر اين كه قوانين بايد بنحوى تنظيم شوند تا قابليت راهنمايى و تنظيم رفتار افراد جامعه را داشته باشد. </w:t>
      </w:r>
    </w:p>
    <w:p w:rsidR="00156C49" w:rsidRDefault="00156C49" w:rsidP="00156C49">
      <w:pPr>
        <w:pStyle w:val="NormalWeb"/>
        <w:rPr>
          <w:rFonts w:ascii="Arabic Transparent" w:hAnsi="Arabic Transparent" w:cs="Arabic Transparent"/>
          <w:rtl/>
        </w:rPr>
      </w:pPr>
      <w:r>
        <w:rPr>
          <w:rFonts w:ascii="Arabic Transparent" w:hAnsi="Arabic Transparent" w:cs="Arabic Transparent"/>
          <w:rtl/>
        </w:rPr>
        <w:t>در اين نظريه، درست است كه حاكميت قانون در اغلب اوقات در برابر قدرت خودسرانه و مستبدانه بكار رفته و مى‏رود، امّا بسيارى از اشكال حكومتهاى استبدادى با قانون سازگار است؛ زيرا يك حاكم مستبد مى‏تواند قواعد كليى وضع كند كه داراى ويژگيهاى قانونى، كه در ادامه مى‏آيد، باشد. وجه مشترك اين رويكرد، با رويكرد سوم، كه در پى مى‏آيد، در اين است كه بسيارى از اوصاف قدرت خودسرانه و خودكامه، حاكميت قانون را نقض مى‏كنند. يكى از مواردى كه حاكميت قانون، اعمال انحصارطلبى و خودسرانه را منع مى‏كند، هنگامى است كه محاكم و قوه قضاييه ملزم باشند در اجراى قانون نسبت به قوانين موجود و انطباق با رويه‏هاى قانونى وفادار باشند. نسبت به قوه مجريه، حاكميت قانون آن را ملزم مى‏كند در وضع مقررات يا بخشنامه‏ها از حاكميت قانون و از قوانين جارى و عمومى كشور پيروى كنند.</w:t>
      </w:r>
    </w:p>
    <w:p w:rsidR="00156C49" w:rsidRDefault="00156C49" w:rsidP="00156C49">
      <w:pPr>
        <w:pStyle w:val="NormalWeb"/>
        <w:rPr>
          <w:rFonts w:ascii="Arabic Transparent" w:hAnsi="Arabic Transparent" w:cs="Arabic Transparent"/>
          <w:rtl/>
        </w:rPr>
      </w:pPr>
      <w:r>
        <w:rPr>
          <w:rFonts w:ascii="Arabic Transparent" w:hAnsi="Arabic Transparent" w:cs="Arabic Transparent"/>
          <w:rtl/>
        </w:rPr>
        <w:t>از نظر مدافعين اين ديدگاه، حاكميت قانون داراى يك وصف سلبى است، به اين معنا كه قانون خود مى‏تواند، قدرت خودسرانه و استبدادى ايجاد نمايد؟ از جهت محتوايى و ماهوى، قوانين در اكثر موارد، اهداف و سياستهايى را دنبال مى‏كنند كه الزاما با ديدگاه اخلاقى خاصى از خوبى و بدى سازگار نيست. انطباق با حاكميت قانون عنصر ذاتى، براى تأمين هر گونه اهدافى است كه قانون براى تحقق آن طراحى مى‏شود. از اين جهت، قوانين بيشتر جنبه ابزارى و شكلى دارند. بنابراين انطباق با قوانين «</w:t>
      </w:r>
      <w:r>
        <w:rPr>
          <w:rFonts w:ascii="Arabic Transparent" w:hAnsi="Arabic Transparent" w:cs="Arabic Transparent"/>
        </w:rPr>
        <w:t>Congruency</w:t>
      </w:r>
      <w:r>
        <w:rPr>
          <w:rFonts w:ascii="Arabic Transparent" w:hAnsi="Arabic Transparent" w:cs="Arabic Transparent"/>
          <w:rtl/>
        </w:rPr>
        <w:t>» الزاما تضمين كننده نتايج و آثار مفيد اخلاقى و عادلانه نيست. امّا، حاكميت قانون مى‏تواند بنحوى جهت‏گيرى شود تا از نقض برخى حقوق و آزاديها كه منشأ آنها عدم استمرار«</w:t>
      </w:r>
      <w:r>
        <w:rPr>
          <w:rFonts w:ascii="Arabic Transparent" w:hAnsi="Arabic Transparent" w:cs="Arabic Transparent"/>
        </w:rPr>
        <w:t>Instability</w:t>
      </w:r>
      <w:r>
        <w:rPr>
          <w:rFonts w:ascii="Arabic Transparent" w:hAnsi="Arabic Transparent" w:cs="Arabic Transparent"/>
          <w:rtl/>
        </w:rPr>
        <w:t>»، ابهام «</w:t>
      </w:r>
      <w:proofErr w:type="spellStart"/>
      <w:r>
        <w:rPr>
          <w:rFonts w:ascii="Arabic Transparent" w:hAnsi="Arabic Transparent" w:cs="Arabic Transparent"/>
        </w:rPr>
        <w:t>Uncertaint</w:t>
      </w:r>
      <w:proofErr w:type="spellEnd"/>
      <w:r>
        <w:rPr>
          <w:rFonts w:ascii="Arabic Transparent" w:hAnsi="Arabic Transparent" w:cs="Arabic Transparent"/>
          <w:rtl/>
        </w:rPr>
        <w:t>» و عطف بما سبق شدن «</w:t>
      </w:r>
      <w:proofErr w:type="spellStart"/>
      <w:r>
        <w:rPr>
          <w:rFonts w:ascii="Arabic Transparent" w:hAnsi="Arabic Transparent" w:cs="Arabic Transparent"/>
        </w:rPr>
        <w:t>Retrospectiveness</w:t>
      </w:r>
      <w:proofErr w:type="spellEnd"/>
      <w:r>
        <w:rPr>
          <w:rFonts w:ascii="Arabic Transparent" w:hAnsi="Arabic Transparent" w:cs="Arabic Transparent"/>
          <w:rtl/>
        </w:rPr>
        <w:t xml:space="preserve">» قوانين است، جلوگيرى نمايد. مطابقت با اين اصل و الزامات آن موجب هيچ گونه خوبى و ارزش ذاتىِ اخلاقى نيست، مگر از طريق محو آثار نامطلوبى كه منشأش خود قانون است. به بيان ديگر، برخى زشتيها و بديها نمى‏توانند از طريق قانون ايجاد شوند. </w:t>
      </w:r>
    </w:p>
    <w:p w:rsidR="00156C49" w:rsidRDefault="00156C49" w:rsidP="00156C49">
      <w:pPr>
        <w:pStyle w:val="NormalWeb"/>
        <w:rPr>
          <w:rFonts w:ascii="Arabic Transparent" w:hAnsi="Arabic Transparent" w:cs="Arabic Transparent"/>
          <w:rtl/>
        </w:rPr>
      </w:pPr>
      <w:r>
        <w:rPr>
          <w:rFonts w:ascii="Arabic Transparent" w:hAnsi="Arabic Transparent" w:cs="Arabic Transparent"/>
          <w:rtl/>
        </w:rPr>
        <w:lastRenderedPageBreak/>
        <w:t>يكى از ايرادات وارد بر اين ديدگاه اين است كه نسبت به اصول و معيارهاى اخلاقى بعنوان منشأ و منبع مشروعيت قدرت سياسى بى اعتنا و بى تفاوت است. مناسب‏ترين مفهوم مشروعيت كه با اين رويكرد هماهنگ مى‏باشد، مفهوم قانونى بودن و انطباق با اوصاف شكلى و ابزارى حاكميت قانون است و نه سازگارى با ارزشهاى اخلاقى و معيارهاى عقلانى</w:t>
      </w:r>
      <w:r>
        <w:rPr>
          <w:rFonts w:ascii="Arabic Transparent" w:hAnsi="Arabic Transparent" w:cs="Arabic Transparent"/>
          <w:vertAlign w:val="superscript"/>
          <w:rtl/>
        </w:rPr>
        <w:t>(7)</w:t>
      </w:r>
      <w:r>
        <w:rPr>
          <w:rFonts w:ascii="Arabic Transparent" w:hAnsi="Arabic Transparent" w:cs="Arabic Transparent"/>
          <w:rtl/>
        </w:rPr>
        <w:t xml:space="preserve">. به همين جهت است كه مشروعيت به مفهوم مطابقت با قوانين يا قانونى بودن، با هر گونه نظامهاى آتوريته، دموكراتيك و ايدئولوژيك نيز، هماهنگ و سازگار است. </w:t>
      </w:r>
    </w:p>
    <w:p w:rsidR="00156C49" w:rsidRDefault="00156C49" w:rsidP="00156C49">
      <w:pPr>
        <w:pStyle w:val="Heading3"/>
        <w:bidi/>
        <w:rPr>
          <w:rFonts w:ascii="Arabic Transparent" w:hAnsi="Arabic Transparent" w:cs="Arabic Transparent"/>
          <w:rtl/>
        </w:rPr>
      </w:pPr>
      <w:r>
        <w:rPr>
          <w:rFonts w:ascii="Arabic Transparent" w:hAnsi="Arabic Transparent" w:cs="Arabic Transparent"/>
          <w:rtl/>
        </w:rPr>
        <w:t>اصول ذاتى و تبعى حاكميت قانون</w:t>
      </w:r>
    </w:p>
    <w:p w:rsidR="00156C49" w:rsidRDefault="00156C49" w:rsidP="00156C49">
      <w:pPr>
        <w:pStyle w:val="NormalWeb"/>
        <w:rPr>
          <w:rFonts w:ascii="Arabic Transparent" w:hAnsi="Arabic Transparent" w:cs="Arabic Transparent"/>
          <w:rtl/>
        </w:rPr>
      </w:pPr>
      <w:r>
        <w:rPr>
          <w:rFonts w:ascii="Arabic Transparent" w:hAnsi="Arabic Transparent" w:cs="Arabic Transparent"/>
          <w:rtl/>
        </w:rPr>
        <w:t>در راستاى اين هدف كه حاكميت قانون بتواند، رفتار مردم را، نظم بخشد و چنان قوانينى قابليت تنظيم رفتار را داشته باشند، دو دسته اصول از مفهوم حاكميت قانون قابل استخراج است:</w:t>
      </w:r>
      <w:r>
        <w:rPr>
          <w:rFonts w:ascii="Arabic Transparent" w:hAnsi="Arabic Transparent" w:cs="Arabic Transparent"/>
          <w:vertAlign w:val="superscript"/>
          <w:rtl/>
        </w:rPr>
        <w:t>(8)</w:t>
      </w:r>
      <w:r>
        <w:rPr>
          <w:rFonts w:ascii="Arabic Transparent" w:hAnsi="Arabic Transparent" w:cs="Arabic Transparent"/>
          <w:rtl/>
        </w:rPr>
        <w:t xml:space="preserve"> دسته اول: اصول ذاتى و محورى مفهوم حاكميت قانون بشمار مى‏رود، دسته ديگر: اصولى تبعى هستند كه براى اعمال اصول ذاتى و اهداف حاكميت قانون، موردنياز و الزامى هستند. اصول دسته اول عبارتند از:</w:t>
      </w:r>
    </w:p>
    <w:p w:rsidR="00156C49" w:rsidRDefault="00156C49" w:rsidP="00156C49">
      <w:pPr>
        <w:pStyle w:val="Heading3"/>
        <w:bidi/>
        <w:rPr>
          <w:rFonts w:ascii="Arabic Transparent" w:hAnsi="Arabic Transparent" w:cs="Arabic Transparent"/>
          <w:rtl/>
        </w:rPr>
      </w:pPr>
      <w:r>
        <w:rPr>
          <w:rFonts w:ascii="Arabic Transparent" w:hAnsi="Arabic Transparent" w:cs="Arabic Transparent"/>
          <w:rtl/>
        </w:rPr>
        <w:t>الف ـ اصول ذاتى و محورى حاكميت قانون</w:t>
      </w:r>
    </w:p>
    <w:p w:rsidR="00156C49" w:rsidRDefault="00156C49" w:rsidP="00156C49">
      <w:pPr>
        <w:pStyle w:val="NormalWeb"/>
        <w:rPr>
          <w:rFonts w:ascii="Arabic Transparent" w:hAnsi="Arabic Transparent" w:cs="Arabic Transparent"/>
          <w:rtl/>
        </w:rPr>
      </w:pPr>
      <w:r>
        <w:rPr>
          <w:rFonts w:ascii="Arabic Transparent" w:hAnsi="Arabic Transparent" w:cs="Arabic Transparent"/>
          <w:rtl/>
        </w:rPr>
        <w:t>1- قوانين بايد عمومى باشند، «</w:t>
      </w:r>
      <w:proofErr w:type="spellStart"/>
      <w:r>
        <w:rPr>
          <w:rFonts w:ascii="Arabic Transparent" w:hAnsi="Arabic Transparent" w:cs="Arabic Transparent"/>
        </w:rPr>
        <w:t>Generahty</w:t>
      </w:r>
      <w:proofErr w:type="spellEnd"/>
      <w:r>
        <w:rPr>
          <w:rFonts w:ascii="Arabic Transparent" w:hAnsi="Arabic Transparent" w:cs="Arabic Transparent"/>
          <w:rtl/>
        </w:rPr>
        <w:t xml:space="preserve">» اين ويژگى در برابر قوانين خاص كه ناظر بر موقعيتها و موارد خاص است بكار مى‏رود. مطابق اين اصل قوانين بايد خطاب به گروهها و دسته‏هاى مردمى باشند و انواع موقعيتها را تنظيم نمايند. قوانينى كه جنبه عموميت و فراگير نداشته باشند، اساسا قاعده و يا قانون محسوب نمى‏شوند؛ زيرا خطاب به فرد خاص يا گروه خاص و به نفع يا ضرر آنهاست و بيشتر شبيه به فرمان و يا دستور العمل است. گاهى اين ويژگى با اصل شكلى تساوى همگان در برابر قانون يكى شمرده مى‏شود. ارتباط اين دو اصل نيز، بدين قرار است كه قانونى كه فقط خطاب به يك فرد و يا گروه خاص باشد و فقط براى آنها موقعيتهاى ممتاز ايجاد كرده و يا حقوقى را از آنها محروم نمايد؛ در حالى كه هيچ تفاوت بنيادين بين آن فرد و يا گروه با افراد و گروههاى ديگر وجود ندارد، به اين معنا است كه با آن فرد بطور نابرابر و با تبعيض رفتار شده است. از اين جهت، چنان قانون و يا تصميم دولتى شرط عموميت حاكميت قانون را ناديده گرفته است. </w:t>
      </w:r>
    </w:p>
    <w:p w:rsidR="00156C49" w:rsidRDefault="00156C49" w:rsidP="00156C49">
      <w:pPr>
        <w:pStyle w:val="NormalWeb"/>
        <w:rPr>
          <w:rFonts w:ascii="Arabic Transparent" w:hAnsi="Arabic Transparent" w:cs="Arabic Transparent"/>
          <w:rtl/>
        </w:rPr>
      </w:pPr>
      <w:r>
        <w:rPr>
          <w:rFonts w:ascii="Arabic Transparent" w:hAnsi="Arabic Transparent" w:cs="Arabic Transparent"/>
          <w:rtl/>
        </w:rPr>
        <w:t>2- قوانين بايد بطور عمومى اعلام شوند «</w:t>
      </w:r>
      <w:r>
        <w:rPr>
          <w:rFonts w:ascii="Arabic Transparent" w:hAnsi="Arabic Transparent" w:cs="Arabic Transparent"/>
        </w:rPr>
        <w:t>Promulgation</w:t>
      </w:r>
      <w:r>
        <w:rPr>
          <w:rFonts w:ascii="Arabic Transparent" w:hAnsi="Arabic Transparent" w:cs="Arabic Transparent"/>
          <w:rtl/>
        </w:rPr>
        <w:t>» اين اصل در برابر احكام و فرامين مخفى و پنهان يك سيستم سياسى بكار مى‏رود. جهت‏گيرى اين اصل منع اجراى شبه قوانين و در واقع اوامر و احكام مخفى و پنهانى است كه منشأ تعيين و يا تضيع حق و تكليف مردم مى‏شوند.</w:t>
      </w:r>
    </w:p>
    <w:p w:rsidR="00156C49" w:rsidRDefault="00156C49" w:rsidP="00156C49">
      <w:pPr>
        <w:pStyle w:val="NormalWeb"/>
        <w:rPr>
          <w:rFonts w:ascii="Arabic Transparent" w:hAnsi="Arabic Transparent" w:cs="Arabic Transparent"/>
          <w:rtl/>
        </w:rPr>
      </w:pPr>
      <w:r>
        <w:rPr>
          <w:rFonts w:ascii="Arabic Transparent" w:hAnsi="Arabic Transparent" w:cs="Arabic Transparent"/>
          <w:rtl/>
        </w:rPr>
        <w:t>فرض بر اين است كه هر فردى بايد بداند كه قانون از او چه خواسته است و او چه حقوق و تكاليفى در قبال افراد ديگر و يا دولت دارد. به بيان بهتر، اين اصل تأسيسات، ارگانها و فرامين دولت ترور، مخفى و پنهانى را كه به موازات دولت قانونى و مشروع به عمليات و يا فعاليت مشغول است، به زير سؤال مى‏برد. اصل فوق با مفهوم آزادى گرايى از مسؤوليت فردى و عقل گرايى فردى نيز سازگار است؛ زيرا هيچ فردى نمى‏تواند، براى زندگى خود برنامه ريزى كند؛ مگر از پيش بداند قانون چيست و چه حقوق و تكاليفى براى او تعيين كرده است. در غير اين صورت افراد نبايد مسؤول نقض قوانين و تأسيسات و احكامى باشند كه از آن بى خبر و بى‏اطلاع هستند.</w:t>
      </w:r>
    </w:p>
    <w:p w:rsidR="00156C49" w:rsidRDefault="00156C49" w:rsidP="00156C49">
      <w:pPr>
        <w:pStyle w:val="NormalWeb"/>
        <w:rPr>
          <w:rFonts w:ascii="Arabic Transparent" w:hAnsi="Arabic Transparent" w:cs="Arabic Transparent"/>
          <w:rtl/>
        </w:rPr>
      </w:pPr>
      <w:r>
        <w:rPr>
          <w:rFonts w:ascii="Arabic Transparent" w:hAnsi="Arabic Transparent" w:cs="Arabic Transparent"/>
          <w:rtl/>
        </w:rPr>
        <w:t>3- قوانين بايد صريح و واضح باشند. «</w:t>
      </w:r>
      <w:r>
        <w:rPr>
          <w:rFonts w:ascii="Arabic Transparent" w:hAnsi="Arabic Transparent" w:cs="Arabic Transparent"/>
        </w:rPr>
        <w:t xml:space="preserve">Clarity and </w:t>
      </w:r>
      <w:proofErr w:type="spellStart"/>
      <w:r>
        <w:rPr>
          <w:rFonts w:ascii="Arabic Transparent" w:hAnsi="Arabic Transparent" w:cs="Arabic Transparent"/>
        </w:rPr>
        <w:t>Sleafity</w:t>
      </w:r>
      <w:proofErr w:type="spellEnd"/>
      <w:r>
        <w:rPr>
          <w:rFonts w:ascii="Arabic Transparent" w:hAnsi="Arabic Transparent" w:cs="Arabic Transparent"/>
          <w:rtl/>
        </w:rPr>
        <w:t>» اين وصف در برابر قوانين مبهم، پيچيده و چند پهلو بكار مى‏رود. چون هدف از حاكميت قانون، در اين نظريه، راهنمايى و تنظيم اعمال و رفتار افراد اجتماع است، قوانين بايد طورى تنظيم شوند كه قابل فهم و خالى از ابهام و چند پهلويى باشند تا در نتيجه مردم از آن آگاهى يافته و منظور قانون گذار را دريابند تا زندگى خود را بر اساس آن تنظيم كرده و جهت ببخشند.</w:t>
      </w:r>
    </w:p>
    <w:p w:rsidR="00156C49" w:rsidRDefault="00156C49" w:rsidP="00156C49">
      <w:pPr>
        <w:pStyle w:val="NormalWeb"/>
        <w:rPr>
          <w:rFonts w:ascii="Arabic Transparent" w:hAnsi="Arabic Transparent" w:cs="Arabic Transparent"/>
          <w:rtl/>
        </w:rPr>
      </w:pPr>
      <w:r>
        <w:rPr>
          <w:rFonts w:ascii="Arabic Transparent" w:hAnsi="Arabic Transparent" w:cs="Arabic Transparent"/>
          <w:rtl/>
        </w:rPr>
        <w:t>4- قوانين بايد ناظر به آينده باشند.«</w:t>
      </w:r>
      <w:proofErr w:type="spellStart"/>
      <w:proofErr w:type="gramStart"/>
      <w:r>
        <w:rPr>
          <w:rFonts w:ascii="Arabic Transparent" w:hAnsi="Arabic Transparent" w:cs="Arabic Transparent"/>
        </w:rPr>
        <w:t>Prospectiveness</w:t>
      </w:r>
      <w:proofErr w:type="spellEnd"/>
      <w:r>
        <w:rPr>
          <w:rFonts w:ascii="Arabic Transparent" w:hAnsi="Arabic Transparent" w:cs="Arabic Transparent"/>
          <w:rtl/>
        </w:rPr>
        <w:t>» اين ويژگى در برابر مفهوم عطف بما سبق شدن بكار مى‏رود.</w:t>
      </w:r>
      <w:proofErr w:type="gramEnd"/>
      <w:r>
        <w:rPr>
          <w:rFonts w:ascii="Arabic Transparent" w:hAnsi="Arabic Transparent" w:cs="Arabic Transparent"/>
          <w:rtl/>
        </w:rPr>
        <w:t xml:space="preserve"> قاعده قبح عقاب بلابيان ناظر به اين ويژگى و وصف اعلامى قوانين است كه در بالا ذكر شد. قانون بايد ناظر بر وقايعى باشد كه پس از وضع قانون اتفاق افتاده‏اند. قانونى كه بطور كلى ناظر به گذشته باشد، اساسا قابليت اجرا و انطباق ندارد. چنين قوانينى بعنوان قوانين ناعادلانه و غير منصفانه شناخته مى‏شوند؛ زيرا قراردادن مردم در وضعيتى و يا مجازات آنها براى اعمالى است كه اصلاح آنها از عهده شان خارج است.</w:t>
      </w:r>
    </w:p>
    <w:p w:rsidR="00156C49" w:rsidRDefault="00156C49" w:rsidP="00156C49">
      <w:pPr>
        <w:pStyle w:val="NormalWeb"/>
        <w:rPr>
          <w:rFonts w:ascii="Arabic Transparent" w:hAnsi="Arabic Transparent" w:cs="Arabic Transparent"/>
          <w:rtl/>
        </w:rPr>
      </w:pPr>
      <w:r>
        <w:rPr>
          <w:rFonts w:ascii="Arabic Transparent" w:hAnsi="Arabic Transparent" w:cs="Arabic Transparent"/>
          <w:rtl/>
        </w:rPr>
        <w:lastRenderedPageBreak/>
        <w:t>5- قوانين بايد قابليت پياده و پيروى شدن را داشته باشند. «</w:t>
      </w:r>
      <w:proofErr w:type="spellStart"/>
      <w:r>
        <w:rPr>
          <w:rFonts w:ascii="Arabic Transparent" w:hAnsi="Arabic Transparent" w:cs="Arabic Transparent"/>
        </w:rPr>
        <w:t>Procticability</w:t>
      </w:r>
      <w:proofErr w:type="spellEnd"/>
      <w:r>
        <w:rPr>
          <w:rFonts w:ascii="Arabic Transparent" w:hAnsi="Arabic Transparent" w:cs="Arabic Transparent"/>
          <w:rtl/>
        </w:rPr>
        <w:t xml:space="preserve">» به سخن ديگر، اين وصف يكى از جنبه هاى اصل قابليت عمل كردن است. قوانينى كه افراد را ملزم مى‏كنند تا كارهاى ناشدنى انجام دهند، غير عادلانه بوده و توان راهنمايى و تنظيم رفتار افراد اجتماع را هم ندارند. يكى از آثار اين اصل اين است كه با اعمال اين اصل، افراد جامعه در وضعيتهاى نابرابر و تبعيضى نسبت به يكديگر قرار نمى‏گيرند. مردم نبايد نسبت به مواردى كه قابليت اعمال و كنترل آنها را ندارند مورد مؤاخذه و مسؤوليت قرار گيرند. مسؤوليت مبتنى بر اختيار و توانايى بر انجام تكاليف قانونى و يا اخلاقى است. </w:t>
      </w:r>
    </w:p>
    <w:p w:rsidR="00156C49" w:rsidRDefault="00156C49" w:rsidP="00156C49">
      <w:pPr>
        <w:pStyle w:val="NormalWeb"/>
        <w:rPr>
          <w:rFonts w:ascii="Arabic Transparent" w:hAnsi="Arabic Transparent" w:cs="Arabic Transparent"/>
          <w:rtl/>
        </w:rPr>
      </w:pPr>
      <w:r>
        <w:rPr>
          <w:rFonts w:ascii="Arabic Transparent" w:hAnsi="Arabic Transparent" w:cs="Arabic Transparent"/>
          <w:rtl/>
        </w:rPr>
        <w:t>6- قوانين بايد بطور نسبى مستمر و با ثبات باشند. «</w:t>
      </w:r>
      <w:r>
        <w:rPr>
          <w:rFonts w:ascii="Arabic Transparent" w:hAnsi="Arabic Transparent" w:cs="Arabic Transparent"/>
        </w:rPr>
        <w:t>Stability</w:t>
      </w:r>
      <w:r>
        <w:rPr>
          <w:rFonts w:ascii="Arabic Transparent" w:hAnsi="Arabic Transparent" w:cs="Arabic Transparent"/>
          <w:rtl/>
        </w:rPr>
        <w:t>» اين وصف در برابر تغييرات دائمى، زودگذر و خودسرانه بكار مى‏رود. تصميمها، سياستها و قوانينى كه دائما و سريع، در حال تغيير و دگرگونى‏اند، چگونه مى‏توانند موجب پيروى خردمندانه مردم از آنها شوند. چنين قوانينى در واقع، با اصل قابليت پياده و پيروى شدن در تعارض است. زيرا چنين وضعى مردم را، از تصميم‏گيرى در مورد طرحهاى دراز مدت و طولانى زندگى خود ناتوان مى‏گرداند؛ در اين صورت چنين قوانينى انتظارات معقول مردم را ناديده و عقيم مى‏گذارد و امكان پيروى از آن را منتفى مى‏كند.</w:t>
      </w:r>
    </w:p>
    <w:p w:rsidR="00156C49" w:rsidRDefault="00156C49" w:rsidP="00156C49">
      <w:pPr>
        <w:pStyle w:val="Heading3"/>
        <w:bidi/>
        <w:rPr>
          <w:rFonts w:ascii="Arabic Transparent" w:hAnsi="Arabic Transparent" w:cs="Arabic Transparent"/>
          <w:rtl/>
        </w:rPr>
      </w:pPr>
      <w:r>
        <w:rPr>
          <w:rFonts w:ascii="Arabic Transparent" w:hAnsi="Arabic Transparent" w:cs="Arabic Transparent"/>
          <w:rtl/>
        </w:rPr>
        <w:t>ب) اصول تبعى حاكميت قانون</w:t>
      </w:r>
    </w:p>
    <w:p w:rsidR="00156C49" w:rsidRDefault="00156C49" w:rsidP="00156C49">
      <w:pPr>
        <w:pStyle w:val="NormalWeb"/>
        <w:rPr>
          <w:rFonts w:ascii="Arabic Transparent" w:hAnsi="Arabic Transparent" w:cs="Arabic Transparent"/>
          <w:rtl/>
        </w:rPr>
      </w:pPr>
      <w:r>
        <w:rPr>
          <w:rFonts w:ascii="Arabic Transparent" w:hAnsi="Arabic Transparent" w:cs="Arabic Transparent"/>
          <w:rtl/>
        </w:rPr>
        <w:t>دسته دوم از اصول حاكميت قانون، قواعدى هستند كه براى اعمال اصول دسته اول رعايت ويژگيهاى ذاتى آن الزامى هستند. اين اصول عبارتند از:</w:t>
      </w:r>
    </w:p>
    <w:p w:rsidR="00156C49" w:rsidRDefault="00156C49" w:rsidP="00156C49">
      <w:pPr>
        <w:pStyle w:val="NormalWeb"/>
        <w:rPr>
          <w:rFonts w:ascii="Arabic Transparent" w:hAnsi="Arabic Transparent" w:cs="Arabic Transparent"/>
          <w:rtl/>
        </w:rPr>
      </w:pPr>
      <w:r>
        <w:rPr>
          <w:rFonts w:ascii="Arabic Transparent" w:hAnsi="Arabic Transparent" w:cs="Arabic Transparent"/>
          <w:rtl/>
        </w:rPr>
        <w:t>1- قوه قضاييه بايد مستقل باشد. قوه قضاييه و محاكم موظف به اجراى قوانين و صدور احكام قضايى در صورت بروز اختلافات بين مردم و بين دولت و مردم هستند. در صورتى مردم مى‏توانند از قوانين پيروى نمايند كه در صورت وجود اختلاف، دادگاههاى صالح بى طرفانه و بدون جانبدارى از مواضع خاص سياسى قانون را اعمال نمايند. براى تحقق اين هدف، قضات و دادرسان بايد آزادانه و بدور از فشارها و تأثيرات خارجى و سياسى و شغلى و مستقل از هر گونه دخالتى به انجام وظايف حقوقى خود بپردازند.</w:t>
      </w:r>
    </w:p>
    <w:p w:rsidR="00156C49" w:rsidRDefault="00156C49" w:rsidP="00156C49">
      <w:pPr>
        <w:pStyle w:val="NormalWeb"/>
        <w:rPr>
          <w:rFonts w:ascii="Arabic Transparent" w:hAnsi="Arabic Transparent" w:cs="Arabic Transparent"/>
          <w:rtl/>
        </w:rPr>
      </w:pPr>
      <w:r>
        <w:rPr>
          <w:rFonts w:ascii="Arabic Transparent" w:hAnsi="Arabic Transparent" w:cs="Arabic Transparent"/>
          <w:rtl/>
        </w:rPr>
        <w:t>2- اصل عدالت طبيعى بايد رعايت شود. «</w:t>
      </w:r>
      <w:r>
        <w:rPr>
          <w:rFonts w:ascii="Arabic Transparent" w:hAnsi="Arabic Transparent" w:cs="Arabic Transparent"/>
        </w:rPr>
        <w:t>Natural Justice</w:t>
      </w:r>
      <w:r>
        <w:rPr>
          <w:rFonts w:ascii="Arabic Transparent" w:hAnsi="Arabic Transparent" w:cs="Arabic Transparent"/>
          <w:rtl/>
        </w:rPr>
        <w:t>» عدالت طبيعى و انصاف رويه‏اى «</w:t>
      </w:r>
      <w:r>
        <w:rPr>
          <w:rFonts w:ascii="Arabic Transparent" w:hAnsi="Arabic Transparent" w:cs="Arabic Transparent"/>
        </w:rPr>
        <w:t>Procedural fairness</w:t>
      </w:r>
      <w:r>
        <w:rPr>
          <w:rFonts w:ascii="Arabic Transparent" w:hAnsi="Arabic Transparent" w:cs="Arabic Transparent"/>
          <w:rtl/>
        </w:rPr>
        <w:t xml:space="preserve">» (دادرسى) محاكم را ملزم مى‏دارند تا قوانين را بطور بى طرفانه و صحيح اجرا نموده و در نتيجه فعاليتهاى مردم را بر اساس قاعده انصاف و عدالت قضايى و بدور از تعصب و جانبدارى كنترل و تنظيم نمايند. دادرسها بايد بطور منصفانه و عادلانه جريان يابد تا مردم قادر باشند، اختلافات خود را بى طرفانه و بر اساس قوانين موجود حل و فصل نمايند. در غير اين صورت تحقق اهداف و نتايجى كه قوانين بر آنها مترتبند، ميسر نخواهد شد. به علاوه اين كه، حتى تصميم حكومتى بايد بى طرفانه و بدور از منافع شخصى و گروهى باشد. منافع نيز اعم از منافع مادى فردى و يا منافع سياسى دراز مدت مقام تصميم گيرنده است. </w:t>
      </w:r>
    </w:p>
    <w:p w:rsidR="00156C49" w:rsidRDefault="00156C49" w:rsidP="00156C49">
      <w:pPr>
        <w:pStyle w:val="NormalWeb"/>
        <w:rPr>
          <w:rFonts w:ascii="Arabic Transparent" w:hAnsi="Arabic Transparent" w:cs="Arabic Transparent"/>
          <w:rtl/>
        </w:rPr>
      </w:pPr>
      <w:r>
        <w:rPr>
          <w:rFonts w:ascii="Arabic Transparent" w:hAnsi="Arabic Transparent" w:cs="Arabic Transparent"/>
          <w:rtl/>
        </w:rPr>
        <w:t>3- محاكم بايد اختيار تجديد نظر «</w:t>
      </w:r>
      <w:r>
        <w:rPr>
          <w:rFonts w:ascii="Arabic Transparent" w:hAnsi="Arabic Transparent" w:cs="Arabic Transparent"/>
        </w:rPr>
        <w:t>Judicial Review</w:t>
      </w:r>
      <w:r>
        <w:rPr>
          <w:rFonts w:ascii="Arabic Transparent" w:hAnsi="Arabic Transparent" w:cs="Arabic Transparent"/>
          <w:rtl/>
        </w:rPr>
        <w:t>» در تغيير آراء محاكم پايين‏تر، تصميمهاى دولتى و حتى بعضا قوانين و مقررات موضوعه كشورى را داشته باشند. وجود سيستم قضايى كنترل كننده ضامن يكپارچه نمودن رويه‏هاى دادگاههاى پايين‏تر و اجراى منصفانه و عادلانه قوانين و مقررات دولتى در سراسر كشور خواهد بود.</w:t>
      </w:r>
    </w:p>
    <w:p w:rsidR="00156C49" w:rsidRDefault="00156C49" w:rsidP="00156C49">
      <w:pPr>
        <w:pStyle w:val="NormalWeb"/>
        <w:rPr>
          <w:rFonts w:ascii="Arabic Transparent" w:hAnsi="Arabic Transparent" w:cs="Arabic Transparent"/>
          <w:rtl/>
        </w:rPr>
      </w:pPr>
      <w:r>
        <w:rPr>
          <w:rFonts w:ascii="Arabic Transparent" w:hAnsi="Arabic Transparent" w:cs="Arabic Transparent"/>
          <w:rtl/>
        </w:rPr>
        <w:t>4- مردم بايد حق دسترسى به محاكم صالح را داشته باشند «</w:t>
      </w:r>
      <w:r>
        <w:rPr>
          <w:rFonts w:ascii="Arabic Transparent" w:hAnsi="Arabic Transparent" w:cs="Arabic Transparent"/>
        </w:rPr>
        <w:t>The right of access to</w:t>
      </w:r>
      <w:r>
        <w:rPr>
          <w:rFonts w:ascii="Arabic Transparent" w:hAnsi="Arabic Transparent" w:cs="Arabic Transparent"/>
          <w:rtl/>
        </w:rPr>
        <w:t xml:space="preserve"> </w:t>
      </w:r>
      <w:r>
        <w:rPr>
          <w:rFonts w:ascii="Arabic Transparent" w:hAnsi="Arabic Transparent" w:cs="Arabic Transparent"/>
        </w:rPr>
        <w:t>competent courts</w:t>
      </w:r>
      <w:r>
        <w:rPr>
          <w:rFonts w:ascii="Arabic Transparent" w:hAnsi="Arabic Transparent" w:cs="Arabic Transparent"/>
          <w:rtl/>
        </w:rPr>
        <w:t>» و تأخير زياد در دادرسيها و هزينه گزاف رسيدگيهاى قضايى حتى اجراى بهترين قوانين را ناممكن مى‏گرداند و آنها را به كلمات و حروفى بى جان و نقش بر كاغذ تبديل مى‏كند.</w:t>
      </w:r>
    </w:p>
    <w:p w:rsidR="00156C49" w:rsidRDefault="00156C49" w:rsidP="00156C49">
      <w:pPr>
        <w:pStyle w:val="NormalWeb"/>
        <w:rPr>
          <w:rFonts w:ascii="Arabic Transparent" w:hAnsi="Arabic Transparent" w:cs="Arabic Transparent"/>
          <w:rtl/>
        </w:rPr>
      </w:pPr>
      <w:r>
        <w:rPr>
          <w:rFonts w:ascii="Arabic Transparent" w:hAnsi="Arabic Transparent" w:cs="Arabic Transparent"/>
          <w:rtl/>
        </w:rPr>
        <w:t>در پايان اين قسمت بايد، يادآورى كرد، كه اگر چه اين ديدگاه به جنبه هايى از حاكميت قانون كه عمدتا جنبه‏هاى حقوقى آن هستند، بيشتر توجه دارد، اما حاكميت قانون، داراى جنبه‏هاى اخلاقى، سياسى و اقتصادى نيز هست كه اين ديدگاه نسبت به آنها بى‏تفاوت است. به نظر مى‏رسد، ديدگاه آزادى خواهانه، ضمن دارا بودن بسيارى از ويژگيهاى حاكميت قانون در رويكرد دوم، تصوير كامل‏ترى از حاكميت قانون و ارزشهاى ناظر بر آن را عرضه مى‏كند.</w:t>
      </w:r>
    </w:p>
    <w:p w:rsidR="00156C49" w:rsidRDefault="00156C49" w:rsidP="00156C49">
      <w:pPr>
        <w:pStyle w:val="Heading3"/>
        <w:bidi/>
        <w:rPr>
          <w:rFonts w:ascii="Arabic Transparent" w:hAnsi="Arabic Transparent" w:cs="Arabic Transparent"/>
          <w:rtl/>
        </w:rPr>
      </w:pPr>
      <w:r>
        <w:rPr>
          <w:rFonts w:ascii="Arabic Transparent" w:hAnsi="Arabic Transparent" w:cs="Arabic Transparent"/>
          <w:rtl/>
        </w:rPr>
        <w:t>3- رويكرد راست، سياسى و اخلاقى</w:t>
      </w:r>
    </w:p>
    <w:p w:rsidR="00156C49" w:rsidRDefault="00156C49" w:rsidP="00156C49">
      <w:pPr>
        <w:pStyle w:val="NormalWeb"/>
        <w:rPr>
          <w:rFonts w:ascii="Arabic Transparent" w:hAnsi="Arabic Transparent" w:cs="Arabic Transparent"/>
          <w:rtl/>
        </w:rPr>
      </w:pPr>
      <w:r>
        <w:rPr>
          <w:rFonts w:ascii="Arabic Transparent" w:hAnsi="Arabic Transparent" w:cs="Arabic Transparent"/>
          <w:rtl/>
        </w:rPr>
        <w:lastRenderedPageBreak/>
        <w:t>مهمترين جايگاه حاكميت قانون را، چه از جهت تاريخى و چه از جهت سياسى و حقوقى، بايد در اين ديدگاه جستجو نمود. تفاوت اين رويكرد با رويكرد ميانى يا اثباتى در اهداف و ارزشهايى است كه حاكميت قانون در صدد حمايت از آنهاست. در حالى كه ديدگاه اثباتى، حاكميت قانون را، يك ارزش در عرض ساير ارزشها همانند آزادى، عدالت و برابرى و مشاركت سياسى قرار مى‏دهد، اين رويكرد آن را در طول و در خدمت اين ارزشها قرار مى‏دهد. امّا وجه مشترك اين دو رويكرد اين است كه هر دو به اصول دسته اول و دوم حاكميت قانون باور دارند، با اين تفاوت كه ديدگاه راست كليه اوصاف برشمرده در قسمت پيشين را در خدمت اصول بنيادين‏تر قرار مى‏دهد.</w:t>
      </w:r>
    </w:p>
    <w:p w:rsidR="00156C49" w:rsidRDefault="00156C49" w:rsidP="00156C49">
      <w:pPr>
        <w:pStyle w:val="NormalWeb"/>
        <w:rPr>
          <w:rFonts w:ascii="Arabic Transparent" w:hAnsi="Arabic Transparent" w:cs="Arabic Transparent"/>
          <w:rtl/>
        </w:rPr>
      </w:pPr>
      <w:r>
        <w:rPr>
          <w:rFonts w:ascii="Arabic Transparent" w:hAnsi="Arabic Transparent" w:cs="Arabic Transparent"/>
          <w:rtl/>
        </w:rPr>
        <w:t>مفهوم حاكميت در اين رويكرد دو نتيجه مهم در بر دارد، يكى اين كه هر گونه استفاده مستبدّانه و خود سرانه از قدرت محكوم است و ديگر اين كه هر نوع قدرت حكومتى بايد محدود به مواردى شود كه از طريق قوانين عمومى، مستمر و صريح مى‏شود. حاكميت قانون بيشتر مربوط به وظايف و مسؤوليتهاى حكومت و نهادهاى سياسى است تا شهروندان. چنين مفهومى حكومتها را ملزم مى‏كند تا تنها بر اساس قانون حكومت نمايند تا هيچ فردى فراتر از قانون، داراى اختيارات و امتيازات ويژه‏اى نگردد.</w:t>
      </w:r>
    </w:p>
    <w:p w:rsidR="00156C49" w:rsidRDefault="00156C49" w:rsidP="00156C49">
      <w:pPr>
        <w:pStyle w:val="NormalWeb"/>
        <w:rPr>
          <w:rFonts w:ascii="Arabic Transparent" w:hAnsi="Arabic Transparent" w:cs="Arabic Transparent"/>
          <w:rtl/>
        </w:rPr>
      </w:pPr>
      <w:r>
        <w:rPr>
          <w:rFonts w:ascii="Arabic Transparent" w:hAnsi="Arabic Transparent" w:cs="Arabic Transparent"/>
          <w:rtl/>
        </w:rPr>
        <w:t>تحولات تاريخى و مبارزات ضد استبدادى و ديكتاتورى در قرون ميانى به بعد، نقش مهمى در پيدايش اين ديدگاه از حاكميت قانون ايفا كرده‏اند. در اين مفهوم است كه حاكميت قانون با جوامع مدنى پيوند مى‏يابد، به اين ترتيب كه جامعه فرايند يك تجمع داوطلبانه از افراد عاقل و برابر است كه در آن هر كس بدنبال خواسته‏هاى خويش و بر اساس مفهوم خاصى كه هر يك از حقيقت و اخلاق دارند، مى‏باشد.</w:t>
      </w:r>
      <w:r>
        <w:rPr>
          <w:rFonts w:ascii="Arabic Transparent" w:hAnsi="Arabic Transparent" w:cs="Arabic Transparent"/>
          <w:vertAlign w:val="superscript"/>
          <w:rtl/>
        </w:rPr>
        <w:t>(9)</w:t>
      </w:r>
      <w:r>
        <w:rPr>
          <w:rFonts w:ascii="Arabic Transparent" w:hAnsi="Arabic Transparent" w:cs="Arabic Transparent"/>
          <w:rtl/>
        </w:rPr>
        <w:t xml:space="preserve"> براى حفظ چنين جامعه‏اى است كه حكومت بايد داراى حداقل قدرت ضرورى و قاهره براى صيانت از آزاديها و برقرارى نظم و انضباط اجتماعى باشد. حاكميت قانون در اين رويكرد بر پيش فرضهايى استوار است كه در ذيل مختصرا مورد بررسى قرار مى‏گيرند.</w:t>
      </w:r>
    </w:p>
    <w:p w:rsidR="00156C49" w:rsidRDefault="00156C49" w:rsidP="00156C49">
      <w:pPr>
        <w:pStyle w:val="NormalWeb"/>
        <w:rPr>
          <w:rFonts w:ascii="Arabic Transparent" w:hAnsi="Arabic Transparent" w:cs="Arabic Transparent"/>
          <w:rtl/>
        </w:rPr>
      </w:pPr>
      <w:r>
        <w:rPr>
          <w:rFonts w:ascii="Arabic Transparent" w:hAnsi="Arabic Transparent" w:cs="Arabic Transparent"/>
          <w:rtl/>
        </w:rPr>
        <w:t>1- حقوق و آزاديهاى اساسى ـ حاكميت قانون، خود يك ارزش اصلى و ذاتى، بشمار نمى‏آيد؛ بلكه اصلى است كه در خدمت ارزشهاى بنيادترى مانند دفاع از حقوق انسانى و آزاديهاى مردمى، مانند آزادى عقيده، بيان، مطبوعات و احزاب سياسى مى‏باشد.</w:t>
      </w:r>
    </w:p>
    <w:p w:rsidR="00156C49" w:rsidRDefault="00156C49" w:rsidP="00156C49">
      <w:pPr>
        <w:pStyle w:val="NormalWeb"/>
        <w:rPr>
          <w:rFonts w:ascii="Arabic Transparent" w:hAnsi="Arabic Transparent" w:cs="Arabic Transparent"/>
          <w:rtl/>
        </w:rPr>
      </w:pPr>
      <w:r>
        <w:rPr>
          <w:rFonts w:ascii="Arabic Transparent" w:hAnsi="Arabic Transparent" w:cs="Arabic Transparent"/>
          <w:rtl/>
        </w:rPr>
        <w:t>در اين رويكرد، با رعايت اوصاف حاكميت قانون در ابعاد وسيع سياسى و اخلاقى، تصميمها، اقدامها و سياستهاى حكومتى به نفع يا به ضرر گروه خاصى جهت‏گيرى نمى‏شود و به اين وسيله حريم حقوق و آزاديها محفوظ خواهد ماند. براى حفظ چنين ارزشهايى، قدرت مطلقه حاكمان و دولت‏مردان بايد محدود گردد؛ زيرا تمركز قدرت و اعمال آن بدون وجود مكانيزمهاى مؤثر مسؤوليتى و رعايت اصول «فراشخصى و همگانى» موجب تضييع چنان حقوق و آزاديهايى خواهد شد.</w:t>
      </w:r>
    </w:p>
    <w:p w:rsidR="00156C49" w:rsidRDefault="00156C49" w:rsidP="00156C49">
      <w:pPr>
        <w:pStyle w:val="NormalWeb"/>
        <w:rPr>
          <w:rFonts w:ascii="Arabic Transparent" w:hAnsi="Arabic Transparent" w:cs="Arabic Transparent"/>
          <w:rtl/>
        </w:rPr>
      </w:pPr>
      <w:r>
        <w:rPr>
          <w:rFonts w:ascii="Arabic Transparent" w:hAnsi="Arabic Transparent" w:cs="Arabic Transparent"/>
          <w:rtl/>
        </w:rPr>
        <w:t>در اين ديدگاه هدف از قانون، محدودكردن و يا سركوب حقوق و آزاديها نيست، بلكه تنظيم و توزيع و حراست قانونى آنهاست. آزادى به معناى انجام هر چه هر كسى بخواهد نيست، بلكه به اين مفهوم است كه افراد در حمايت قانون مختار بوده تا در مورد اموال و دارايى‏هايشان تصميم بگيرند</w:t>
      </w:r>
      <w:r>
        <w:rPr>
          <w:rFonts w:ascii="Arabic Transparent" w:hAnsi="Arabic Transparent" w:cs="Arabic Transparent"/>
          <w:vertAlign w:val="superscript"/>
          <w:rtl/>
        </w:rPr>
        <w:t>(10)</w:t>
      </w:r>
      <w:r>
        <w:rPr>
          <w:rFonts w:ascii="Arabic Transparent" w:hAnsi="Arabic Transparent" w:cs="Arabic Transparent"/>
          <w:rtl/>
        </w:rPr>
        <w:t xml:space="preserve"> و در اين تصميم‏گيرى موضوع اراده خود سرانه و اعمال قدرت ديگران، از شهروندان و يا قدرت سياسى دولت قرار نگيرند.</w:t>
      </w:r>
    </w:p>
    <w:p w:rsidR="00156C49" w:rsidRDefault="00156C49" w:rsidP="00156C49">
      <w:pPr>
        <w:pStyle w:val="NormalWeb"/>
        <w:rPr>
          <w:rFonts w:ascii="Arabic Transparent" w:hAnsi="Arabic Transparent" w:cs="Arabic Transparent"/>
          <w:rtl/>
        </w:rPr>
      </w:pPr>
      <w:r>
        <w:rPr>
          <w:rFonts w:ascii="Arabic Transparent" w:hAnsi="Arabic Transparent" w:cs="Arabic Transparent"/>
          <w:rtl/>
        </w:rPr>
        <w:t>بر اين اساس، حاكميت قانون نه فقط حكومتهاى مطلقه و استبدادى فردى و پادشاهى را مورد خطاب قرار مى‏دهد، بلكه براى حفظ چنان ارزشهاى پيش گفته با استبداد و خودكامگى در هر شكل و مفهومى و به هر پيچيدگى ناسازگار است. تحميل يك نوع انديشه و ايدئولوژى و يا اتكاء ارزشى خاص بر مردم با ارزشهاى حاكم بر اصل حاكميت قانون مانند، احترام به استقلال، هويّت و حرمت انسانى ناسازگار است.</w:t>
      </w:r>
    </w:p>
    <w:p w:rsidR="00156C49" w:rsidRDefault="00156C49" w:rsidP="00156C49">
      <w:pPr>
        <w:pStyle w:val="NormalWeb"/>
        <w:rPr>
          <w:rFonts w:ascii="Arabic Transparent" w:hAnsi="Arabic Transparent" w:cs="Arabic Transparent"/>
          <w:rtl/>
        </w:rPr>
      </w:pPr>
      <w:r>
        <w:rPr>
          <w:rFonts w:ascii="Arabic Transparent" w:hAnsi="Arabic Transparent" w:cs="Arabic Transparent"/>
          <w:rtl/>
        </w:rPr>
        <w:t>بنابراين، اين كه انسانها خود توانا بر فهم خير و شر خود بوده و مى‏توانند بر اساس آن براى زندگى خود تصميم بگيرند، مورد توجه جدى قرار مى‏گيرد. به اين ترتيب، حاكميت قانون موجب ارتقاء و رشد استقلال انسانى مى‏شود، از اين طريق كه افراد جامعه مى‏توانند پيش بينى كنند، در چه شرايطى دولتها مجازند در زندگى و امور مردم دخالت نمايند. بدين لحاظ حقوق با اخلاق و آزادى و عدالت پيوند نزديكى مى‏يابد.</w:t>
      </w:r>
    </w:p>
    <w:p w:rsidR="00156C49" w:rsidRDefault="00156C49" w:rsidP="00156C49">
      <w:pPr>
        <w:pStyle w:val="NormalWeb"/>
        <w:rPr>
          <w:rFonts w:ascii="Arabic Transparent" w:hAnsi="Arabic Transparent" w:cs="Arabic Transparent"/>
          <w:rtl/>
        </w:rPr>
      </w:pPr>
      <w:r>
        <w:rPr>
          <w:rFonts w:ascii="Arabic Transparent" w:hAnsi="Arabic Transparent" w:cs="Arabic Transparent"/>
          <w:rtl/>
        </w:rPr>
        <w:lastRenderedPageBreak/>
        <w:t>يك سيستم حقوقى مانند هرمى است كه متشكل از نُرم‏ها، ارزشها و اصول و قواعد و قوانين سلسله مراتبى است. نُرم‏ها، اصول و ارزشهايى كه در رأس هرم قرار دارند، اصول و نُرم‏هاى تحتانى را توجيه و تغذيه مى‏كنند. در سيستمهاى حقوقى كه با اخلاق پيوند خورده‏اند، نُرم‏هاى اخلاقى همچون عدالت و آزادى و برابرى، جزء آن دسته ارزشهاى بنيادين و نهايى هستند كه ساير اصول و قواعد حقوقى و سياسى بايد در سايه آنها توجيه و ارزيابى شوند. بدين جهت، اصل حاكميت قانون يكى از آن اصول سياسى و حقوقى است كه منعكس كننده ارزشهاى غايى نظام حقوقى است و به همين دليل بايد بر مبناى چنان ارزشهايى تفسير و فهميده شود.</w:t>
      </w:r>
    </w:p>
    <w:p w:rsidR="00156C49" w:rsidRDefault="00156C49" w:rsidP="00156C49">
      <w:pPr>
        <w:pStyle w:val="NormalWeb"/>
        <w:rPr>
          <w:rFonts w:ascii="Arabic Transparent" w:hAnsi="Arabic Transparent" w:cs="Arabic Transparent"/>
          <w:rtl/>
        </w:rPr>
      </w:pPr>
      <w:r>
        <w:rPr>
          <w:rFonts w:ascii="Arabic Transparent" w:hAnsi="Arabic Transparent" w:cs="Arabic Transparent"/>
          <w:rtl/>
        </w:rPr>
        <w:t>از اين رو، دولت در همه اعمال و اقداماتش بايد ملزم به قواعد معين و اعلام شده قبلى باشد، قواعدى كه به وضوح مشخص نمايند، حكومت در چه مواردى از قدرت قاهره و تحميلى «</w:t>
      </w:r>
      <w:proofErr w:type="spellStart"/>
      <w:r>
        <w:rPr>
          <w:rFonts w:ascii="Arabic Transparent" w:hAnsi="Arabic Transparent" w:cs="Arabic Transparent"/>
        </w:rPr>
        <w:t>Coersive</w:t>
      </w:r>
      <w:proofErr w:type="spellEnd"/>
      <w:r>
        <w:rPr>
          <w:rFonts w:ascii="Arabic Transparent" w:hAnsi="Arabic Transparent" w:cs="Arabic Transparent"/>
        </w:rPr>
        <w:t xml:space="preserve"> Powers</w:t>
      </w:r>
      <w:r>
        <w:rPr>
          <w:rFonts w:ascii="Arabic Transparent" w:hAnsi="Arabic Transparent" w:cs="Arabic Transparent"/>
          <w:rtl/>
        </w:rPr>
        <w:t>» خودش استفاده مى‏نمايد و اين فرصت را به افراد اجتماع مى‏دهد تا نسبت به آينده خود برنامه ريزى نمايند.</w:t>
      </w:r>
      <w:r>
        <w:rPr>
          <w:rFonts w:ascii="Arabic Transparent" w:hAnsi="Arabic Transparent" w:cs="Arabic Transparent"/>
          <w:vertAlign w:val="superscript"/>
          <w:rtl/>
        </w:rPr>
        <w:t>(11)</w:t>
      </w:r>
      <w:r>
        <w:rPr>
          <w:rFonts w:ascii="Arabic Transparent" w:hAnsi="Arabic Transparent" w:cs="Arabic Transparent"/>
          <w:rtl/>
        </w:rPr>
        <w:t xml:space="preserve"> از سوى ديگر، به علت اين كه حاكمان از سياستگذران و قانوگذاران و مجريان قانون، همه انسان بوده و در معرض خطا، قدرت قاهره و تحميلى آنها تا آنجا كه امكانپذير است، بايد محدود شده وبا پاسخگويى همراه باشد.</w:t>
      </w:r>
    </w:p>
    <w:p w:rsidR="00156C49" w:rsidRDefault="00156C49" w:rsidP="00156C49">
      <w:pPr>
        <w:pStyle w:val="NormalWeb"/>
        <w:rPr>
          <w:rFonts w:ascii="Arabic Transparent" w:hAnsi="Arabic Transparent" w:cs="Arabic Transparent"/>
          <w:rtl/>
        </w:rPr>
      </w:pPr>
      <w:r>
        <w:rPr>
          <w:rFonts w:ascii="Arabic Transparent" w:hAnsi="Arabic Transparent" w:cs="Arabic Transparent"/>
          <w:rtl/>
        </w:rPr>
        <w:t>در اين صورت، حكومت محدود به قواعد معينى است كه فقط شرايط استفاده از منابع، سرمايه‏ها و فرصتها را تعيين مى‏كند و افراد خود تصميم مى‏گيرند، آنها را در چه مواردى و براى چه اهدافى مورد استفاده قرار دهند. در جوامعى كه مردم تحت اوامر احكام ايدئولوژيك يك حكومتى زندگى مى‏كنند، حكومت مستقيما نحوه استفاده از آن منابع و فرصتها را براى اهداف خاص تعيين مى‏كند.</w:t>
      </w:r>
    </w:p>
    <w:p w:rsidR="00156C49" w:rsidRDefault="00156C49" w:rsidP="00156C49">
      <w:pPr>
        <w:pStyle w:val="NormalWeb"/>
        <w:rPr>
          <w:rFonts w:ascii="Arabic Transparent" w:hAnsi="Arabic Transparent" w:cs="Arabic Transparent"/>
          <w:rtl/>
        </w:rPr>
      </w:pPr>
      <w:r>
        <w:rPr>
          <w:rFonts w:ascii="Arabic Transparent" w:hAnsi="Arabic Transparent" w:cs="Arabic Transparent"/>
          <w:rtl/>
        </w:rPr>
        <w:t>در اين گونه جوامع، حكومتها هم منابع را توزيع مى‏كنند و هم نحوه استفاده از آن را و هم اهداف و الگوهاى زندگى را تحميل مى‏كنند. اما، تحت حاكميت قانون همه افراد از تأثيرات مشخص شرايط و موقعيتهايى كه قواعد كلى و عمومى تعيين كرده است و اين كه آن قواعد چه اهداف خاصى را دنبال مى‏كنند، آگاهى دارند. حكومت، تحت حاكميت قانون، به تعيين شكلى شرايطى مى‏پردازد كه موجب نفع عمومى است. حكومت بر اين اساس بايد خود را به وضع قواعدى محدود كند كه فقط موقعيتهاى عمومى و كلى را تعيين كند و اين فرصت را ايجاد نمايد تا افراد با آزادى، بر اساس شرايط زمانى و مكانى، اهداف و ارزشهاى خاص و شخصى خود را دنبال نمايند.</w:t>
      </w:r>
    </w:p>
    <w:p w:rsidR="00156C49" w:rsidRDefault="00156C49" w:rsidP="00156C49">
      <w:pPr>
        <w:pStyle w:val="NormalWeb"/>
        <w:rPr>
          <w:rFonts w:ascii="Arabic Transparent" w:hAnsi="Arabic Transparent" w:cs="Arabic Transparent"/>
          <w:rtl/>
        </w:rPr>
      </w:pPr>
      <w:r>
        <w:rPr>
          <w:rFonts w:ascii="Arabic Transparent" w:hAnsi="Arabic Transparent" w:cs="Arabic Transparent"/>
          <w:rtl/>
        </w:rPr>
        <w:t>در مسائل سياسى و اخلاقى نيز وضع به همين گونه است، يعنى به نحوى كه حكومت خودش نيز از نتيجه محتوايى اعمال خودش مطلع نباشد. به سخن ديگر، قواعدى كه حكومت وضع مى‏كند بايد، بدون توجه به پيامدهاى خاص و ارزشهاى خاص و جهت‏گيريهاى خاص باشد. بى طرفى قانونگذار نيز از همين جا ناشى مى‏شود؛ زيرا حكومت به مفهوم كلى نبايد در گير تعيين اهداف خاص سياسى يا اقتصادى و بدنبال نفع يك گروه خاص از مردم و به ضرر ديگرى باشد.</w:t>
      </w:r>
    </w:p>
    <w:p w:rsidR="00156C49" w:rsidRDefault="00156C49" w:rsidP="00156C49">
      <w:pPr>
        <w:pStyle w:val="NormalWeb"/>
        <w:rPr>
          <w:rFonts w:ascii="Arabic Transparent" w:hAnsi="Arabic Transparent" w:cs="Arabic Transparent"/>
          <w:rtl/>
        </w:rPr>
      </w:pPr>
      <w:r>
        <w:rPr>
          <w:rFonts w:ascii="Arabic Transparent" w:hAnsi="Arabic Transparent" w:cs="Arabic Transparent"/>
          <w:rtl/>
        </w:rPr>
        <w:t>بنابراين، حاكميت قانون با مفهوم مديريت و برنامه ريزى حكومتى و ايدئولوژيك در صحنه اخلاق و سياست در تعارض است و از برنامه ريزى مردمى، عقل همگانى و جمعى جانبدارى مى‏نمايد. به اين دليل، مفاهيمى همچون عمومى بودن، صراحت داشتن و مستمر بودن از اوصاف حاكميت قانون در فضاى وسيع‏ترى در سياست، اخلاق و اقتصاد مطرح مى‏شود. برابرى شكلى مطرح شده در حاكميت قانون با هر گونه برداشت و مفهوم خاص محتوايى از عدالت و تساوى ماهوى و ايدئولوژيك كه حكومت بطور از پيش تعيين شده بدنبال تحقق و تحميل آن باشد، مخالف است. با اين حال، درست است كه چنين مفهوم شكلى از عدالت و مساوات امكان ايجاد نابرابريهاى اقتصادى را نفى نمى‏كند؛ اما چنين نابرابرى، اساسا بر عليه افراد يا گروههاى خاصى از پيش، طراحى و برنامه ريزى نمى‏شود. ديگر اين كه، مفروض انگاشتن هر گونه مفهوم يا نظريه خاصى از عدالت در مفهوم حاكميت قانون راه را براى هر گونه تفسير و نظريه‏اى از عدالت باز خواهد گذاشت. بنابراين مطابق اين ديدگاه حاكميت قانون ديدگاه خاصى و ايده آلى از عدالت ماهوى و ايدئولوژيك را ديكته و تبليغ نمى‏كند.</w:t>
      </w:r>
    </w:p>
    <w:p w:rsidR="00156C49" w:rsidRDefault="00156C49" w:rsidP="00156C49">
      <w:pPr>
        <w:pStyle w:val="NormalWeb"/>
        <w:rPr>
          <w:rFonts w:ascii="Arabic Transparent" w:hAnsi="Arabic Transparent" w:cs="Arabic Transparent"/>
          <w:rtl/>
        </w:rPr>
      </w:pPr>
      <w:r>
        <w:rPr>
          <w:rFonts w:ascii="Arabic Transparent" w:hAnsi="Arabic Transparent" w:cs="Arabic Transparent"/>
          <w:rtl/>
        </w:rPr>
        <w:t xml:space="preserve">2- مديريت عرفى حكومت ـ بنابر آنچه گذشت، حاكميت قانون با اصل اداره حكومت بر اساس ترجيحات ايدئولوژيك نيز ناسازگار است. تصميم‏گيرى بر اساس جهان و مرجحّات و الگوهاى ارزشى و ايدئولوژيك طبيعتا حقوق و تكاليفى براى گروهى ايجاد مى‏نمايد كه در گروه يا گروههاى ديگرى از مردم اعمال نمى‏شود، در نتيجه برخى از مردم را بر اساس چنان ترجيحات و شرايط ايدئولوژيكى در موقعيتهاى برتر و برخى را در موقعيتهاى پست‏تر و متفاوتى قرار مى‏دهد و اين </w:t>
      </w:r>
      <w:r>
        <w:rPr>
          <w:rFonts w:ascii="Arabic Transparent" w:hAnsi="Arabic Transparent" w:cs="Arabic Transparent"/>
          <w:rtl/>
        </w:rPr>
        <w:lastRenderedPageBreak/>
        <w:t>خود آشكارا با مفهوم عدالت، انصاف و برابرى كه در واقع از ارزشهاى ناظر بر مفهوم حاكميت قانون است، در تعارض است. به تعبير ديگر، اين جنبه از حاكميت قانون با مديريت عرفى و عقلانى حكومت پيوندى ناگسستنى مى‏يابد.</w:t>
      </w:r>
    </w:p>
    <w:p w:rsidR="00156C49" w:rsidRDefault="00156C49" w:rsidP="00156C49">
      <w:pPr>
        <w:pStyle w:val="NormalWeb"/>
        <w:rPr>
          <w:rFonts w:ascii="Arabic Transparent" w:hAnsi="Arabic Transparent" w:cs="Arabic Transparent"/>
          <w:rtl/>
        </w:rPr>
      </w:pPr>
      <w:r>
        <w:rPr>
          <w:rFonts w:ascii="Arabic Transparent" w:hAnsi="Arabic Transparent" w:cs="Arabic Transparent"/>
          <w:rtl/>
        </w:rPr>
        <w:t>در توجيه چنين مديريت عرفى و عقلانى حكومت، بايد گفته شود كه اين نظريه بر دو دسته اصول استوار است.</w:t>
      </w:r>
      <w:r>
        <w:rPr>
          <w:rFonts w:ascii="Arabic Transparent" w:hAnsi="Arabic Transparent" w:cs="Arabic Transparent"/>
          <w:vertAlign w:val="superscript"/>
          <w:rtl/>
        </w:rPr>
        <w:t>(12)</w:t>
      </w:r>
      <w:r>
        <w:rPr>
          <w:rFonts w:ascii="Arabic Transparent" w:hAnsi="Arabic Transparent" w:cs="Arabic Transparent"/>
          <w:rtl/>
        </w:rPr>
        <w:t xml:space="preserve"> دسته اول اصول سازمانى هستند. به نحوى كه سازمانهاى مذهبى و حكومتى بايد از يكديگر تفكيك شوند و هيچ يك نبايد در امور و پست ديگرى دخالت كند و هيچ ارگان حكومتى نبايد توسط ارگان و يا مقام مذهبى خاصى اداره شود. چنين اصول سازمانى خود به سه اصل ديگر استوار است.</w:t>
      </w:r>
    </w:p>
    <w:p w:rsidR="00156C49" w:rsidRDefault="00156C49" w:rsidP="00156C49">
      <w:pPr>
        <w:pStyle w:val="NormalWeb"/>
        <w:rPr>
          <w:rFonts w:ascii="Arabic Transparent" w:hAnsi="Arabic Transparent" w:cs="Arabic Transparent"/>
          <w:rtl/>
        </w:rPr>
      </w:pPr>
      <w:r>
        <w:rPr>
          <w:rFonts w:ascii="Arabic Transparent" w:hAnsi="Arabic Transparent" w:cs="Arabic Transparent"/>
          <w:rtl/>
        </w:rPr>
        <w:t>اول: اصل آزادى گرايى، كه حكومت را ملزم مى‏دارد تا آزاديهاى مذهبى و انجام هر گونه اعمال و مراسم مذهبى را تضمين نمايد.</w:t>
      </w:r>
    </w:p>
    <w:p w:rsidR="00156C49" w:rsidRDefault="00156C49" w:rsidP="00156C49">
      <w:pPr>
        <w:pStyle w:val="NormalWeb"/>
        <w:rPr>
          <w:rFonts w:ascii="Arabic Transparent" w:hAnsi="Arabic Transparent" w:cs="Arabic Transparent"/>
          <w:rtl/>
        </w:rPr>
      </w:pPr>
      <w:r>
        <w:rPr>
          <w:rFonts w:ascii="Arabic Transparent" w:hAnsi="Arabic Transparent" w:cs="Arabic Transparent"/>
          <w:rtl/>
        </w:rPr>
        <w:t>دوم، اصل تساوى گرايى، كه حكومت را ملزم مى‏كند تا همه اديان و مذاهب كشور را به رسميت بشناسد، همه آنها در نظرش برابر و يكسان بوده و با همه آنها بطور مساوى و منصفانه رفتار نمايد، يكى را بر ديگرى ترجيح ندهد و يا يكى را مذهب رسمى كشور اعلام ننمايد و تصميمات و اقدامات حكومتى را بر اساس اقليمات يكى از آن مذاهب قرار ندهد.</w:t>
      </w:r>
    </w:p>
    <w:p w:rsidR="00156C49" w:rsidRDefault="00156C49" w:rsidP="00156C49">
      <w:pPr>
        <w:pStyle w:val="NormalWeb"/>
        <w:rPr>
          <w:rFonts w:ascii="Arabic Transparent" w:hAnsi="Arabic Transparent" w:cs="Arabic Transparent"/>
          <w:rtl/>
        </w:rPr>
      </w:pPr>
      <w:r>
        <w:rPr>
          <w:rFonts w:ascii="Arabic Transparent" w:hAnsi="Arabic Transparent" w:cs="Arabic Transparent"/>
          <w:rtl/>
        </w:rPr>
        <w:t>سوم، اصل بى طرفى است كه از حكومت مى‏خواهد نسبت به مذاهب موجود بى تفاوت باشد. اين اصل اخير با اصل دوم، تساوى گرايى، ارتباط نزديكى دارد؛ زيرا اين اصل حكومت را متعهد مى‏داند تا مذهب خاصى را بر ساير مذاهب ترجيح ندهد.</w:t>
      </w:r>
    </w:p>
    <w:p w:rsidR="00156C49" w:rsidRDefault="00156C49" w:rsidP="00156C49">
      <w:pPr>
        <w:pStyle w:val="NormalWeb"/>
        <w:rPr>
          <w:rFonts w:ascii="Arabic Transparent" w:hAnsi="Arabic Transparent" w:cs="Arabic Transparent"/>
          <w:rtl/>
        </w:rPr>
      </w:pPr>
      <w:r>
        <w:rPr>
          <w:rFonts w:ascii="Arabic Transparent" w:hAnsi="Arabic Transparent" w:cs="Arabic Transparent"/>
          <w:rtl/>
        </w:rPr>
        <w:t>دسته دوم از اصول نظريه مديريت عرفى و غير ايدئولوژيك حكومت، مبتنى بر استدلالهاى عرفى، اخلاقى و عقلانى است. بر اساس اين اصول، تأثير مذهب و يا تأسيسات مذهبى نسبت به قانونگذارى و تصميمها و اقدامات حكومتى نفى نمى‏شود و آنها از حق برخوردارى از ديدگاه سياسى خاصى محروم نمى‏گردند، بلكه آنچه مورد تأكيد قرار مى‏گيرد اين است كه هر گونه تصميمهاى اجتماعى، سياسى و اخلاقى حكومتى، بايد بر اساس معيارها و ملاكهاى مستقل اخلاقى، عرفى و عقلانى توجيه شوند و مهمتر اين كه چنين ترجيحاتى بايد مبتنى بر انگيزه‏هاى اخلاقى، عرفى و خردمندانه نيز باشند و نه بر اساس انگيزه‏هاى ايدئولوژيك.</w:t>
      </w:r>
    </w:p>
    <w:p w:rsidR="00156C49" w:rsidRDefault="00156C49" w:rsidP="00156C49">
      <w:pPr>
        <w:pStyle w:val="NormalWeb"/>
        <w:rPr>
          <w:rFonts w:ascii="Arabic Transparent" w:hAnsi="Arabic Transparent" w:cs="Arabic Transparent"/>
          <w:rtl/>
        </w:rPr>
      </w:pPr>
      <w:r>
        <w:rPr>
          <w:rFonts w:ascii="Arabic Transparent" w:hAnsi="Arabic Transparent" w:cs="Arabic Transparent"/>
          <w:rtl/>
        </w:rPr>
        <w:t>نتيجه چنين اصولى اين است كه هر گونه سياست و برنامه حكومتى بايد از طريق نقد ديدگاهها و توافق گروهها و بر مبناى استدلالهاى صرف اخلاقى و عقلانى بدور از ملاحظات ايدئولوژيك صورت گيرد. به اين ترتيب، نظريه مديريت عرفى حكومت مى‏تواند از پيش فرضهاى حاكميت قانون بشمار آيد.</w:t>
      </w:r>
    </w:p>
    <w:p w:rsidR="00156C49" w:rsidRDefault="00156C49" w:rsidP="00156C49">
      <w:pPr>
        <w:pStyle w:val="NormalWeb"/>
        <w:rPr>
          <w:rFonts w:ascii="Arabic Transparent" w:hAnsi="Arabic Transparent" w:cs="Arabic Transparent"/>
          <w:rtl/>
        </w:rPr>
      </w:pPr>
      <w:r>
        <w:rPr>
          <w:rFonts w:ascii="Arabic Transparent" w:hAnsi="Arabic Transparent" w:cs="Arabic Transparent"/>
          <w:rtl/>
        </w:rPr>
        <w:t>3- دولت بى طرف و مشروط ـ در توجيه نظريه دولت محدود و مشروط</w:t>
      </w:r>
      <w:r>
        <w:rPr>
          <w:rFonts w:ascii="Arabic Transparent" w:hAnsi="Arabic Transparent" w:cs="Arabic Transparent"/>
          <w:vertAlign w:val="superscript"/>
          <w:rtl/>
        </w:rPr>
        <w:t>(13)</w:t>
      </w:r>
      <w:r>
        <w:rPr>
          <w:rFonts w:ascii="Arabic Transparent" w:hAnsi="Arabic Transparent" w:cs="Arabic Transparent"/>
          <w:rtl/>
        </w:rPr>
        <w:t xml:space="preserve"> كه از پيش فرضهاى قانون محسوب مى‏شود، بايد يادآور شد كه براى نفى سلطه مطلق از سوى حكومت، نه تنها حكومت بايد داراى قدرت مطلقه و بلامنازع تحميلى نباشد، بلكه بايد مجرى هيچ گونه مفهوم خاصى از خوبى نيز نبوده و آن را ديكته ننمايد.</w:t>
      </w:r>
    </w:p>
    <w:p w:rsidR="00156C49" w:rsidRDefault="00156C49" w:rsidP="00156C49">
      <w:pPr>
        <w:pStyle w:val="NormalWeb"/>
        <w:rPr>
          <w:rFonts w:ascii="Arabic Transparent" w:hAnsi="Arabic Transparent" w:cs="Arabic Transparent"/>
          <w:rtl/>
        </w:rPr>
      </w:pPr>
      <w:r>
        <w:rPr>
          <w:rFonts w:ascii="Arabic Transparent" w:hAnsi="Arabic Transparent" w:cs="Arabic Transparent"/>
          <w:rtl/>
        </w:rPr>
        <w:t>بدين سبب، تصميمهاى سياسى و اجتماعى تا حدى كه امكانپذير است بايد مستقل از تفسير خاصى از زندگى خوب و ايده آل اتخاذ شود. حكومت و قانون بايد نسبت به مفاهيم و برداشتهاى رقيب از زندگى ايده آل و آرمانى بى تفاوت باشد و از اين رو اگر چه دولت وظيفه‏اش ارتقاء و گسترش تبعيت از قانون است، پيوند زدن چنان تلاشى با بينش اخلاقى به هيچ وجه مشروع و موجه نخواهد بود. در اين راستا، بهترين توجيه در مفهوم بى طرفى حكومت را بايد در توجيهات بى طرفانه و يا عقلانى سياستها و قوانين دانست و نه از نتايج و آثار آنها.</w:t>
      </w:r>
    </w:p>
    <w:p w:rsidR="00156C49" w:rsidRDefault="00156C49" w:rsidP="00156C49">
      <w:pPr>
        <w:pStyle w:val="NormalWeb"/>
        <w:rPr>
          <w:rFonts w:ascii="Arabic Transparent" w:hAnsi="Arabic Transparent" w:cs="Arabic Transparent"/>
          <w:rtl/>
        </w:rPr>
      </w:pPr>
      <w:r>
        <w:rPr>
          <w:rFonts w:ascii="Arabic Transparent" w:hAnsi="Arabic Transparent" w:cs="Arabic Transparent"/>
          <w:rtl/>
        </w:rPr>
        <w:t>اصل بى طرفى دولت در واقع ترجمان اصل حكومت بر اساس موازين عقلى و معيارهاى مستقل اخلاقى و توجيهات فراشخصى و همگانى است. برمبناى چنين معيارهايى است كه هر گونه ترجيح و يا نابرابرى سياسى، اجتماعى و اقتصادى بر اساس ملاكهاى ايدئولوژيك امرى غير عقلى و غير اخلاقى تلقى خواهد شد.</w:t>
      </w:r>
    </w:p>
    <w:p w:rsidR="00156C49" w:rsidRDefault="00156C49" w:rsidP="00156C49">
      <w:pPr>
        <w:pStyle w:val="NormalWeb"/>
        <w:rPr>
          <w:rFonts w:ascii="Arabic Transparent" w:hAnsi="Arabic Transparent" w:cs="Arabic Transparent"/>
          <w:rtl/>
        </w:rPr>
      </w:pPr>
      <w:r>
        <w:rPr>
          <w:rFonts w:ascii="Arabic Transparent" w:hAnsi="Arabic Transparent" w:cs="Arabic Transparent"/>
          <w:rtl/>
        </w:rPr>
        <w:t xml:space="preserve">بعلاوه اين كه، اصل بى طرفى فقط بر دلايل و توجيهات تصميمهاى سياسى و اجتماعى دولت حكومت مى‏نمايد و نه بر آثار و لوازم چنان تصميمهايى، زيرا با توجه به آنچه دو واقعيت مى‏گذرد، هيچ تصميم سياسيى نيست كه با برداشت </w:t>
      </w:r>
      <w:r>
        <w:rPr>
          <w:rFonts w:ascii="Arabic Transparent" w:hAnsi="Arabic Transparent" w:cs="Arabic Transparent"/>
          <w:rtl/>
        </w:rPr>
        <w:lastRenderedPageBreak/>
        <w:t>خاصى از زندگى ايده آل و يا غير ايده آل گروهى از مردم هماهنگ نباشد. به نظر مى‏رسد از جنبه نظرى جدى گرفتن مفهوم حقوق (انسانى) با مفهوم بى طرفى حكومت قابل جمع و سازگار باشد زيرا با تضمين محدوده‏اى براى اعمال چنان حقوقى، حكومت مى‏تواند، بدون توسل به قواى قهريه، به گسترش و توسعه زندگى شهروندان و مردم خود بپردازد.</w:t>
      </w:r>
    </w:p>
    <w:p w:rsidR="00156C49" w:rsidRDefault="00156C49" w:rsidP="00156C49">
      <w:pPr>
        <w:pStyle w:val="NormalWeb"/>
        <w:rPr>
          <w:rFonts w:ascii="Arabic Transparent" w:hAnsi="Arabic Transparent" w:cs="Arabic Transparent"/>
          <w:rtl/>
        </w:rPr>
      </w:pPr>
      <w:r>
        <w:rPr>
          <w:rFonts w:ascii="Arabic Transparent" w:hAnsi="Arabic Transparent" w:cs="Arabic Transparent"/>
          <w:rtl/>
        </w:rPr>
        <w:t>بنابراين يكى از راه حلها براى بى طرف ساختن حكومت بصورت نهادينه در تصميمهاى سياسى و اجتماعى، گنجاندن مفهوم حقوق (انسانى) و بكارگيرى آن در صحنه سياست و اجتماع و اقتصاد مى‏باشد. در اين جهت، مفهوم بى طرفى و حقوق (انسانى) دو مفهوم رقيب يكديگر تلقى نمى‏شوند، بلكه حقوق (انسانى) بصورت نهادى در بردارنده مفهوم بى طرفى خواهد بود.</w:t>
      </w:r>
      <w:r>
        <w:rPr>
          <w:rFonts w:ascii="Arabic Transparent" w:hAnsi="Arabic Transparent" w:cs="Arabic Transparent"/>
          <w:vertAlign w:val="superscript"/>
          <w:rtl/>
        </w:rPr>
        <w:t>(14)</w:t>
      </w:r>
      <w:r>
        <w:rPr>
          <w:rFonts w:ascii="Arabic Transparent" w:hAnsi="Arabic Transparent" w:cs="Arabic Transparent"/>
          <w:rtl/>
        </w:rPr>
        <w:t xml:space="preserve"> با جدى انگاشتن مفهوم حق انسانى، دولتها از اتخاذ سياستها و وضع قوانينى كه بر اساس ترجيحات و برداشتهاى يك سويه، تبعيضى و ايدئولوژيك كه بنحوى حقوق مردم را مورد تعدى قرار مى‏دهند برحذر داشته مى‏شوند.</w:t>
      </w:r>
    </w:p>
    <w:p w:rsidR="00156C49" w:rsidRDefault="00156C49" w:rsidP="00156C49">
      <w:pPr>
        <w:pStyle w:val="NormalWeb"/>
        <w:rPr>
          <w:rFonts w:ascii="Arabic Transparent" w:hAnsi="Arabic Transparent" w:cs="Arabic Transparent"/>
          <w:rtl/>
        </w:rPr>
      </w:pPr>
      <w:r>
        <w:rPr>
          <w:rFonts w:ascii="Arabic Transparent" w:hAnsi="Arabic Transparent" w:cs="Arabic Transparent"/>
          <w:rtl/>
        </w:rPr>
        <w:t>4- ملزومات و مكانيزمهاى تحقق اصل حاكميت قانون - براى تحقق اين اصل، ابزارها و مكانيزمهاى ديگرى مورد نياز است.</w:t>
      </w:r>
      <w:r>
        <w:rPr>
          <w:rFonts w:ascii="Arabic Transparent" w:hAnsi="Arabic Transparent" w:cs="Arabic Transparent"/>
          <w:vertAlign w:val="superscript"/>
          <w:rtl/>
        </w:rPr>
        <w:t>(15)</w:t>
      </w:r>
      <w:r>
        <w:rPr>
          <w:rFonts w:ascii="Arabic Transparent" w:hAnsi="Arabic Transparent" w:cs="Arabic Transparent"/>
          <w:rtl/>
        </w:rPr>
        <w:t xml:space="preserve"> از اعتقاد به اين كه قانون بايد حكومت نمايد و نه فرد و يا گروه خاص، به دو اصل ديگر مى‏توان ارتباط يافت؛ يكى ضرورت وجود قانون اساسى (مدون يا غير مدون)، تا هم حقوق مردم را احصاء و تضمين نمايد و هم محدوده حكومت و شيوه‏هاى كاربرد قدرت را قانونمند گرداند. در اين راستا، حاكميت قانون با توجه به مبانى آن كه در پيش آمد، به نظريه دولت محدود يا حكومت مشروط ارتباط مى‏يابد. مطابق اين نظريه، اصول هر قانون اساسيى بايد شرايط و الزامات حاكميت قانون، حقوق بنيادين انسانى و آزاديهاى مردمى را احراز نمايد و راه كارهاى حراست و صيانت از آنها را تعيين و پيش بينى كند.</w:t>
      </w:r>
    </w:p>
    <w:p w:rsidR="00156C49" w:rsidRDefault="00156C49" w:rsidP="00156C49">
      <w:pPr>
        <w:pStyle w:val="NormalWeb"/>
        <w:rPr>
          <w:rFonts w:ascii="Arabic Transparent" w:hAnsi="Arabic Transparent" w:cs="Arabic Transparent"/>
          <w:rtl/>
        </w:rPr>
      </w:pPr>
      <w:r>
        <w:rPr>
          <w:rFonts w:ascii="Arabic Transparent" w:hAnsi="Arabic Transparent" w:cs="Arabic Transparent"/>
          <w:rtl/>
        </w:rPr>
        <w:t>ارتباط دوم با اصل تفكيك قوا مى‏باشد. همانطور كه اشاره شد، تمركز قدرت در دست فرد يا افراد خاص با هدفى كه حاكميت قانون دنبال مى‏نمايد همساز نيست. بنابراين، انتشار و عدم تمركز قدرت و مشاركت در تصميمهاى حكومتى و قدرت از ملزومات حاكميت قانون مى‏تواند شناخته شود. بدين منظور، براى جلوگيرى از پديده تمركز قدرت و براى نفى قدرت مطلقه و جلوگيرى از استفاده بى رويه، شخصى و دلبخواهى از آن، تقسيم قوا، بعنوان يك اصل سازمانى و نهادى مورد توجه قرار مى‏گيرد.</w:t>
      </w:r>
    </w:p>
    <w:p w:rsidR="00156C49" w:rsidRDefault="00156C49" w:rsidP="00156C49">
      <w:pPr>
        <w:pStyle w:val="NormalWeb"/>
        <w:rPr>
          <w:rFonts w:ascii="Arabic Transparent" w:hAnsi="Arabic Transparent" w:cs="Arabic Transparent"/>
          <w:rtl/>
        </w:rPr>
      </w:pPr>
      <w:r>
        <w:rPr>
          <w:rFonts w:ascii="Arabic Transparent" w:hAnsi="Arabic Transparent" w:cs="Arabic Transparent"/>
          <w:rtl/>
        </w:rPr>
        <w:t>از سوى ديگر، منطق تقسيم قوا كثرت و تنوع بخشيدن به قدرت سياسى در دو جهت افقى و عمودى است. در سطح افقى آن، براى جلوگيرى از تمركز قدرت سياسى، آن را به قواى قانونگذارى، قضاييه و اجراييه تقسيم مى‏كند و در سطح عمودى قدرت را هر چه بيشتر بين مراكز، سازمانها و شوراهاى استانى، شهرى و محلى توزيع مى‏نمايد تا نقش مردم را تا حد ممكن در تصميم گيريهاى دولتى، اعم از سياسى و غير سياسى، افزايش دهد. اصل تفكيك قوا بدنبال از بين بردن انحصار قدرت است و بدين خاطر تحقق آن و توزيع قدرت بايد بصورت نهادينه انجام شود.</w:t>
      </w:r>
    </w:p>
    <w:p w:rsidR="00156C49" w:rsidRDefault="00156C49" w:rsidP="00156C49">
      <w:pPr>
        <w:pStyle w:val="Heading3"/>
        <w:bidi/>
        <w:rPr>
          <w:rFonts w:ascii="Arabic Transparent" w:hAnsi="Arabic Transparent" w:cs="Arabic Transparent"/>
          <w:rtl/>
        </w:rPr>
      </w:pPr>
      <w:r>
        <w:rPr>
          <w:rFonts w:ascii="Arabic Transparent" w:hAnsi="Arabic Transparent" w:cs="Arabic Transparent"/>
          <w:rtl/>
        </w:rPr>
        <w:t>نتيجه</w:t>
      </w:r>
    </w:p>
    <w:p w:rsidR="00156C49" w:rsidRDefault="00156C49" w:rsidP="00156C49">
      <w:pPr>
        <w:pStyle w:val="NormalWeb"/>
        <w:rPr>
          <w:rFonts w:ascii="Arabic Transparent" w:hAnsi="Arabic Transparent" w:cs="Arabic Transparent"/>
          <w:rtl/>
        </w:rPr>
      </w:pPr>
      <w:r>
        <w:rPr>
          <w:rFonts w:ascii="Arabic Transparent" w:hAnsi="Arabic Transparent" w:cs="Arabic Transparent"/>
          <w:rtl/>
        </w:rPr>
        <w:t>بنابراين، صرف نظر از ديدگاه چپ يا ايدئولوژيك كه از اساس با مبانى حاكميت قانون مخالف مى‏باشد، مهمترين وجه مشترك ديدگاه ميانى يا اثباتى با ديدگاه راست يا اخلاقى، در ويژگيهاى آن و از جمله عموميت داشتن، مستمر بودن، ناظر به آينده بودن و صريح بودن مى‏باشد و اين دو ديدگاه در مورد اين كه حاكميت قانون موجب تحديد قدرت و استفاده، خود سرانه از قدرت مى‏شود با يكديگر همراهى دارند. اما تفاوت عمده اين دو رويكرد را بايد در ارزشهايى كه حاكميت قانون در خدمت آنهاست جستجو كرد.</w:t>
      </w:r>
    </w:p>
    <w:p w:rsidR="00156C49" w:rsidRDefault="00156C49" w:rsidP="00156C49">
      <w:pPr>
        <w:pStyle w:val="NormalWeb"/>
        <w:rPr>
          <w:rFonts w:ascii="Arabic Transparent" w:hAnsi="Arabic Transparent" w:cs="Arabic Transparent"/>
          <w:rtl/>
        </w:rPr>
      </w:pPr>
      <w:r>
        <w:rPr>
          <w:rFonts w:ascii="Arabic Transparent" w:hAnsi="Arabic Transparent" w:cs="Arabic Transparent"/>
          <w:rtl/>
        </w:rPr>
        <w:t>مطابق رويكرد راست، حاكميت قانون در خدمت ارزشهاى اساسى‏ترى مانند عدالت و آزادى است و حال آنكه در ديدگاه اثباتى اين اصل در عرض و در كنار ساير ارزشها قرار دارد و از سوى ديگر، شايد بتوان بين اين دو ديدگاه سازش ايجاد نمود، بدين گونه كه اصل فوق در حوزه حقوق ناظر بر روابط افراد با يكديگر و قوانين بوده و در حوزه سياست، ناظر به تحديد قدرت است. به سخن ديگر، حاكميت قانون داراى دو بعد حقوقى و سياسى است و در نتيجه مى‏توان دو دسته آثار براى آن تصّور كرد.</w:t>
      </w:r>
    </w:p>
    <w:p w:rsidR="00156C49" w:rsidRDefault="00156C49" w:rsidP="00156C49">
      <w:pPr>
        <w:pStyle w:val="Heading4"/>
        <w:bidi/>
        <w:rPr>
          <w:rFonts w:ascii="Arabic Transparent" w:hAnsi="Arabic Transparent" w:cs="Arabic Transparent"/>
          <w:rtl/>
        </w:rPr>
      </w:pPr>
      <w:r>
        <w:rPr>
          <w:rFonts w:ascii="Arabic Transparent" w:hAnsi="Arabic Transparent" w:cs="Arabic Transparent"/>
          <w:rtl/>
        </w:rPr>
        <w:lastRenderedPageBreak/>
        <w:t>پى‏نوشت:</w:t>
      </w:r>
    </w:p>
    <w:p w:rsidR="00156C49" w:rsidRDefault="00156C49" w:rsidP="00156C49">
      <w:pPr>
        <w:bidi/>
        <w:rPr>
          <w:rFonts w:ascii="Arabic Transparent" w:hAnsi="Arabic Transparent" w:cs="Arabic Transparent"/>
          <w:rtl/>
        </w:rPr>
      </w:pPr>
      <w:r>
        <w:rPr>
          <w:rFonts w:ascii="Arabic Transparent" w:hAnsi="Arabic Transparent" w:cs="Arabic Transparent"/>
        </w:rPr>
        <w:pict>
          <v:rect id="_x0000_i1025" style="width:140.4pt;height:1.5pt" o:hrpct="300" o:hralign="right" o:hrstd="t" o:hr="t" fillcolor="#a0a0a0" stroked="f"/>
        </w:pict>
      </w:r>
    </w:p>
    <w:p w:rsidR="00156C49" w:rsidRDefault="00156C49" w:rsidP="00156C49">
      <w:pPr>
        <w:pStyle w:val="NormalWeb"/>
        <w:rPr>
          <w:rFonts w:ascii="Arabic Transparent" w:hAnsi="Arabic Transparent" w:cs="Arabic Transparent"/>
          <w:rtl/>
        </w:rPr>
      </w:pPr>
      <w:r>
        <w:rPr>
          <w:rFonts w:ascii="Arabic Transparent" w:hAnsi="Arabic Transparent" w:cs="Arabic Transparent"/>
          <w:rtl/>
        </w:rPr>
        <w:t xml:space="preserve">1 ـ استاديار مركز آموزش مديريت دولتى (وابسته به سازمان مديريت و برنامه‏ريزى كشور). </w:t>
      </w:r>
    </w:p>
    <w:p w:rsidR="00156C49" w:rsidRDefault="00156C49" w:rsidP="00156C49">
      <w:pPr>
        <w:pStyle w:val="NormalWeb"/>
        <w:rPr>
          <w:rFonts w:ascii="Arabic Transparent" w:hAnsi="Arabic Transparent" w:cs="Arabic Transparent"/>
          <w:rtl/>
        </w:rPr>
      </w:pPr>
      <w:r>
        <w:rPr>
          <w:rFonts w:ascii="Arabic Transparent" w:hAnsi="Arabic Transparent" w:cs="Arabic Transparent"/>
          <w:rtl/>
        </w:rPr>
        <w:t xml:space="preserve">2 ـ منظور از چپ و راست در اين تحليل چپ و راست در نظريه‏هاى سياسى است، نه گرايشهاى موجود ميان احزاب سياسى. </w:t>
      </w:r>
    </w:p>
    <w:p w:rsidR="00156C49" w:rsidRDefault="00156C49" w:rsidP="00156C49">
      <w:pPr>
        <w:pStyle w:val="NormalWeb"/>
        <w:rPr>
          <w:rFonts w:ascii="Arabic Transparent" w:hAnsi="Arabic Transparent" w:cs="Arabic Transparent"/>
          <w:rtl/>
        </w:rPr>
      </w:pPr>
      <w:r>
        <w:rPr>
          <w:rFonts w:ascii="Arabic Transparent" w:hAnsi="Arabic Transparent" w:cs="Arabic Transparent"/>
          <w:rtl/>
        </w:rPr>
        <w:t>3 ـ نگاه كنيد به منبع زير:</w:t>
      </w:r>
    </w:p>
    <w:p w:rsidR="00156C49" w:rsidRDefault="00156C49" w:rsidP="00156C49">
      <w:pPr>
        <w:pStyle w:val="NormalWeb"/>
        <w:rPr>
          <w:rFonts w:ascii="Arabic Transparent" w:hAnsi="Arabic Transparent" w:cs="Arabic Transparent"/>
          <w:rtl/>
        </w:rPr>
      </w:pPr>
      <w:proofErr w:type="spellStart"/>
      <w:r>
        <w:rPr>
          <w:rFonts w:ascii="Arabic Transparent" w:hAnsi="Arabic Transparent" w:cs="Arabic Transparent"/>
        </w:rPr>
        <w:t>J.W.Harris</w:t>
      </w:r>
      <w:proofErr w:type="spellEnd"/>
      <w:r>
        <w:rPr>
          <w:rFonts w:ascii="Arabic Transparent" w:hAnsi="Arabic Transparent" w:cs="Arabic Transparent"/>
        </w:rPr>
        <w:t xml:space="preserve">, </w:t>
      </w:r>
      <w:proofErr w:type="gramStart"/>
      <w:r>
        <w:rPr>
          <w:rFonts w:ascii="Arabic Transparent" w:hAnsi="Arabic Transparent" w:cs="Arabic Transparent"/>
        </w:rPr>
        <w:t>The</w:t>
      </w:r>
      <w:proofErr w:type="gramEnd"/>
      <w:r>
        <w:rPr>
          <w:rFonts w:ascii="Arabic Transparent" w:hAnsi="Arabic Transparent" w:cs="Arabic Transparent"/>
        </w:rPr>
        <w:t xml:space="preserve"> </w:t>
      </w:r>
      <w:proofErr w:type="spellStart"/>
      <w:r>
        <w:rPr>
          <w:rFonts w:ascii="Arabic Transparent" w:hAnsi="Arabic Transparent" w:cs="Arabic Transparent"/>
        </w:rPr>
        <w:t>Marahty</w:t>
      </w:r>
      <w:proofErr w:type="spellEnd"/>
      <w:r>
        <w:rPr>
          <w:rFonts w:ascii="Arabic Transparent" w:hAnsi="Arabic Transparent" w:cs="Arabic Transparent"/>
        </w:rPr>
        <w:t xml:space="preserve"> of law and the Rule of law, in legal philosophy</w:t>
      </w:r>
      <w:r>
        <w:rPr>
          <w:rFonts w:ascii="Arabic Transparent" w:hAnsi="Arabic Transparent" w:cs="Arabic Transparent"/>
          <w:rtl/>
        </w:rPr>
        <w:t xml:space="preserve"> (</w:t>
      </w:r>
      <w:proofErr w:type="spellStart"/>
      <w:r>
        <w:rPr>
          <w:rFonts w:ascii="Arabic Transparent" w:hAnsi="Arabic Transparent" w:cs="Arabic Transparent"/>
        </w:rPr>
        <w:t>zededn</w:t>
      </w:r>
      <w:proofErr w:type="spellEnd"/>
      <w:r>
        <w:rPr>
          <w:rFonts w:ascii="Arabic Transparent" w:hAnsi="Arabic Transparent" w:cs="Arabic Transparent"/>
        </w:rPr>
        <w:t>) (1997) PP.153-155</w:t>
      </w:r>
      <w:r>
        <w:rPr>
          <w:rFonts w:ascii="Arabic Transparent" w:hAnsi="Arabic Transparent" w:cs="Arabic Transparent"/>
          <w:rtl/>
        </w:rPr>
        <w:t>.</w:t>
      </w:r>
    </w:p>
    <w:p w:rsidR="00156C49" w:rsidRDefault="00156C49" w:rsidP="00156C49">
      <w:pPr>
        <w:pStyle w:val="NormalWeb"/>
        <w:rPr>
          <w:rFonts w:ascii="Arabic Transparent" w:hAnsi="Arabic Transparent" w:cs="Arabic Transparent"/>
          <w:rtl/>
        </w:rPr>
      </w:pPr>
      <w:r>
        <w:rPr>
          <w:rFonts w:ascii="Arabic Transparent" w:hAnsi="Arabic Transparent" w:cs="Arabic Transparent"/>
          <w:rtl/>
        </w:rPr>
        <w:t xml:space="preserve">4 ـ براى آشنايى با دو مفهوم مثبت و منفى از آزادى نگاه كنيد به: </w:t>
      </w:r>
    </w:p>
    <w:p w:rsidR="00156C49" w:rsidRDefault="00156C49" w:rsidP="00156C49">
      <w:pPr>
        <w:pStyle w:val="NormalWeb"/>
        <w:rPr>
          <w:rFonts w:ascii="Arabic Transparent" w:hAnsi="Arabic Transparent" w:cs="Arabic Transparent"/>
          <w:rtl/>
        </w:rPr>
      </w:pPr>
      <w:r>
        <w:rPr>
          <w:rFonts w:ascii="Arabic Transparent" w:hAnsi="Arabic Transparent" w:cs="Arabic Transparent"/>
        </w:rPr>
        <w:t>Isaiah Berlin, Two Concepts of liberty (</w:t>
      </w:r>
      <w:proofErr w:type="spellStart"/>
      <w:r>
        <w:rPr>
          <w:rFonts w:ascii="Arabic Transparent" w:hAnsi="Arabic Transparent" w:cs="Arabic Transparent"/>
        </w:rPr>
        <w:t>OxFord</w:t>
      </w:r>
      <w:proofErr w:type="spellEnd"/>
      <w:r>
        <w:rPr>
          <w:rFonts w:ascii="Arabic Transparent" w:hAnsi="Arabic Transparent" w:cs="Arabic Transparent"/>
        </w:rPr>
        <w:t xml:space="preserve"> University press, 1958</w:t>
      </w:r>
      <w:r>
        <w:rPr>
          <w:rFonts w:ascii="Arabic Transparent" w:hAnsi="Arabic Transparent" w:cs="Arabic Transparent"/>
          <w:rtl/>
        </w:rPr>
        <w:t>).</w:t>
      </w:r>
    </w:p>
    <w:p w:rsidR="00156C49" w:rsidRDefault="00156C49" w:rsidP="00156C49">
      <w:pPr>
        <w:pStyle w:val="NormalWeb"/>
        <w:rPr>
          <w:rFonts w:ascii="Arabic Transparent" w:hAnsi="Arabic Transparent" w:cs="Arabic Transparent"/>
          <w:rtl/>
        </w:rPr>
      </w:pPr>
      <w:r>
        <w:rPr>
          <w:rFonts w:ascii="Arabic Transparent" w:hAnsi="Arabic Transparent" w:cs="Arabic Transparent"/>
          <w:rtl/>
        </w:rPr>
        <w:t xml:space="preserve">5 ـ در اين قسمت بيشتر سعى شده است از ديدگاههاى </w:t>
      </w:r>
      <w:r>
        <w:rPr>
          <w:rFonts w:ascii="Arabic Transparent" w:hAnsi="Arabic Transparent" w:cs="Arabic Transparent"/>
        </w:rPr>
        <w:t xml:space="preserve">Joseph </w:t>
      </w:r>
      <w:proofErr w:type="spellStart"/>
      <w:r>
        <w:rPr>
          <w:rFonts w:ascii="Arabic Transparent" w:hAnsi="Arabic Transparent" w:cs="Arabic Transparent"/>
        </w:rPr>
        <w:t>Raz</w:t>
      </w:r>
      <w:proofErr w:type="spellEnd"/>
      <w:r>
        <w:rPr>
          <w:rFonts w:ascii="Arabic Transparent" w:hAnsi="Arabic Transparent" w:cs="Arabic Transparent"/>
          <w:rtl/>
        </w:rPr>
        <w:t xml:space="preserve">استفاده شود: </w:t>
      </w:r>
    </w:p>
    <w:p w:rsidR="00156C49" w:rsidRDefault="00156C49" w:rsidP="00156C49">
      <w:pPr>
        <w:pStyle w:val="NormalWeb"/>
        <w:rPr>
          <w:rFonts w:ascii="Arabic Transparent" w:hAnsi="Arabic Transparent" w:cs="Arabic Transparent"/>
          <w:rtl/>
        </w:rPr>
      </w:pPr>
      <w:r>
        <w:rPr>
          <w:rFonts w:ascii="Arabic Transparent" w:hAnsi="Arabic Transparent" w:cs="Arabic Transparent"/>
        </w:rPr>
        <w:t xml:space="preserve">Joseph </w:t>
      </w:r>
      <w:proofErr w:type="spellStart"/>
      <w:r>
        <w:rPr>
          <w:rFonts w:ascii="Arabic Transparent" w:hAnsi="Arabic Transparent" w:cs="Arabic Transparent"/>
        </w:rPr>
        <w:t>Raz</w:t>
      </w:r>
      <w:proofErr w:type="spellEnd"/>
      <w:r>
        <w:rPr>
          <w:rFonts w:ascii="Arabic Transparent" w:hAnsi="Arabic Transparent" w:cs="Arabic Transparent"/>
        </w:rPr>
        <w:t>, The Authority of law, (oxford University press, 1979), PP</w:t>
      </w:r>
      <w:r>
        <w:rPr>
          <w:rFonts w:ascii="Arabic Transparent" w:hAnsi="Arabic Transparent" w:cs="Arabic Transparent"/>
          <w:rtl/>
        </w:rPr>
        <w:t xml:space="preserve"> 210-223; </w:t>
      </w:r>
      <w:r>
        <w:rPr>
          <w:rFonts w:ascii="Arabic Transparent" w:hAnsi="Arabic Transparent" w:cs="Arabic Transparent"/>
        </w:rPr>
        <w:t xml:space="preserve">Jeffrey </w:t>
      </w:r>
      <w:proofErr w:type="spellStart"/>
      <w:r>
        <w:rPr>
          <w:rFonts w:ascii="Arabic Transparent" w:hAnsi="Arabic Transparent" w:cs="Arabic Transparent"/>
        </w:rPr>
        <w:t>Jawell</w:t>
      </w:r>
      <w:proofErr w:type="spellEnd"/>
      <w:r>
        <w:rPr>
          <w:rFonts w:ascii="Arabic Transparent" w:hAnsi="Arabic Transparent" w:cs="Arabic Transparent"/>
        </w:rPr>
        <w:t xml:space="preserve">, The Rule of law Today, in </w:t>
      </w:r>
      <w:proofErr w:type="spellStart"/>
      <w:r>
        <w:rPr>
          <w:rFonts w:ascii="Arabic Transparent" w:hAnsi="Arabic Transparent" w:cs="Arabic Transparent"/>
        </w:rPr>
        <w:t>J.Jowell</w:t>
      </w:r>
      <w:proofErr w:type="spellEnd"/>
      <w:r>
        <w:rPr>
          <w:rFonts w:ascii="Arabic Transparent" w:hAnsi="Arabic Transparent" w:cs="Arabic Transparent"/>
        </w:rPr>
        <w:t xml:space="preserve"> and down </w:t>
      </w:r>
      <w:proofErr w:type="spellStart"/>
      <w:r>
        <w:rPr>
          <w:rFonts w:ascii="Arabic Transparent" w:hAnsi="Arabic Transparent" w:cs="Arabic Transparent"/>
        </w:rPr>
        <w:t>oliver</w:t>
      </w:r>
      <w:proofErr w:type="spellEnd"/>
      <w:r>
        <w:rPr>
          <w:rFonts w:ascii="Arabic Transparent" w:hAnsi="Arabic Transparent" w:cs="Arabic Transparent"/>
          <w:rtl/>
        </w:rPr>
        <w:t xml:space="preserve"> (</w:t>
      </w:r>
      <w:proofErr w:type="spellStart"/>
      <w:r>
        <w:rPr>
          <w:rFonts w:ascii="Arabic Transparent" w:hAnsi="Arabic Transparent" w:cs="Arabic Transparent"/>
        </w:rPr>
        <w:t>eds</w:t>
      </w:r>
      <w:proofErr w:type="spellEnd"/>
      <w:r>
        <w:rPr>
          <w:rFonts w:ascii="Arabic Transparent" w:hAnsi="Arabic Transparent" w:cs="Arabic Transparent"/>
        </w:rPr>
        <w:t xml:space="preserve">) </w:t>
      </w:r>
      <w:proofErr w:type="spellStart"/>
      <w:r>
        <w:rPr>
          <w:rFonts w:ascii="Arabic Transparent" w:hAnsi="Arabic Transparent" w:cs="Arabic Transparent"/>
        </w:rPr>
        <w:t>THe</w:t>
      </w:r>
      <w:proofErr w:type="spellEnd"/>
      <w:r>
        <w:rPr>
          <w:rFonts w:ascii="Arabic Transparent" w:hAnsi="Arabic Transparent" w:cs="Arabic Transparent"/>
        </w:rPr>
        <w:t xml:space="preserve"> changing hanging </w:t>
      </w:r>
      <w:proofErr w:type="spellStart"/>
      <w:r>
        <w:rPr>
          <w:rFonts w:ascii="Arabic Transparent" w:hAnsi="Arabic Transparent" w:cs="Arabic Transparent"/>
        </w:rPr>
        <w:t>conslitution</w:t>
      </w:r>
      <w:proofErr w:type="spellEnd"/>
      <w:r>
        <w:rPr>
          <w:rFonts w:ascii="Arabic Transparent" w:hAnsi="Arabic Transparent" w:cs="Arabic Transparent"/>
        </w:rPr>
        <w:t>, (1994) 57-78</w:t>
      </w:r>
      <w:r>
        <w:rPr>
          <w:rFonts w:ascii="Arabic Transparent" w:hAnsi="Arabic Transparent" w:cs="Arabic Transparent"/>
          <w:rtl/>
        </w:rPr>
        <w:t>.</w:t>
      </w:r>
    </w:p>
    <w:p w:rsidR="00156C49" w:rsidRDefault="00156C49" w:rsidP="00156C49">
      <w:pPr>
        <w:pStyle w:val="NormalWeb"/>
        <w:rPr>
          <w:rFonts w:ascii="Arabic Transparent" w:hAnsi="Arabic Transparent" w:cs="Arabic Transparent"/>
          <w:rtl/>
        </w:rPr>
      </w:pPr>
      <w:r>
        <w:rPr>
          <w:rFonts w:ascii="Arabic Transparent" w:hAnsi="Arabic Transparent" w:cs="Arabic Transparent"/>
          <w:rtl/>
        </w:rPr>
        <w:t xml:space="preserve">6 ـ نگاه كنيد به: </w:t>
      </w:r>
    </w:p>
    <w:p w:rsidR="00156C49" w:rsidRDefault="00156C49" w:rsidP="00156C49">
      <w:pPr>
        <w:pStyle w:val="NormalWeb"/>
        <w:rPr>
          <w:rFonts w:ascii="Arabic Transparent" w:hAnsi="Arabic Transparent" w:cs="Arabic Transparent"/>
          <w:rtl/>
        </w:rPr>
      </w:pPr>
      <w:r>
        <w:rPr>
          <w:rFonts w:ascii="Arabic Transparent" w:hAnsi="Arabic Transparent" w:cs="Arabic Transparent"/>
          <w:rtl/>
        </w:rPr>
        <w:t xml:space="preserve">همان, </w:t>
      </w:r>
      <w:proofErr w:type="spellStart"/>
      <w:r>
        <w:rPr>
          <w:rFonts w:ascii="Arabic Transparent" w:hAnsi="Arabic Transparent" w:cs="Arabic Transparent"/>
        </w:rPr>
        <w:t>J.W.Harris</w:t>
      </w:r>
      <w:proofErr w:type="spellEnd"/>
      <w:r>
        <w:rPr>
          <w:rFonts w:ascii="Arabic Transparent" w:hAnsi="Arabic Transparent" w:cs="Arabic Transparent"/>
        </w:rPr>
        <w:t>, The Morality of law and the Rule of law</w:t>
      </w:r>
      <w:r>
        <w:rPr>
          <w:rFonts w:ascii="Arabic Transparent" w:hAnsi="Arabic Transparent" w:cs="Arabic Transparent"/>
          <w:rtl/>
        </w:rPr>
        <w:t>.</w:t>
      </w:r>
    </w:p>
    <w:p w:rsidR="00156C49" w:rsidRDefault="00156C49" w:rsidP="00156C49">
      <w:pPr>
        <w:pStyle w:val="NormalWeb"/>
        <w:rPr>
          <w:rFonts w:ascii="Arabic Transparent" w:hAnsi="Arabic Transparent" w:cs="Arabic Transparent"/>
          <w:rtl/>
        </w:rPr>
      </w:pPr>
      <w:r>
        <w:rPr>
          <w:rFonts w:ascii="Arabic Transparent" w:hAnsi="Arabic Transparent" w:cs="Arabic Transparent"/>
          <w:rtl/>
        </w:rPr>
        <w:t xml:space="preserve">7 ـ براى اگاهى بيشتر از انواع مفاهيم مشروعيت نگاه كنيد به: </w:t>
      </w:r>
    </w:p>
    <w:p w:rsidR="00156C49" w:rsidRDefault="00156C49" w:rsidP="00156C49">
      <w:pPr>
        <w:pStyle w:val="NormalWeb"/>
        <w:rPr>
          <w:rFonts w:ascii="Arabic Transparent" w:hAnsi="Arabic Transparent" w:cs="Arabic Transparent"/>
          <w:rtl/>
        </w:rPr>
      </w:pPr>
      <w:proofErr w:type="spellStart"/>
      <w:r>
        <w:rPr>
          <w:rFonts w:ascii="Arabic Transparent" w:hAnsi="Arabic Transparent" w:cs="Arabic Transparent"/>
        </w:rPr>
        <w:t>Davi</w:t>
      </w:r>
      <w:proofErr w:type="spellEnd"/>
      <w:r>
        <w:rPr>
          <w:rFonts w:ascii="Arabic Transparent" w:hAnsi="Arabic Transparent" w:cs="Arabic Transparent"/>
        </w:rPr>
        <w:t xml:space="preserve"> </w:t>
      </w:r>
      <w:proofErr w:type="spellStart"/>
      <w:r>
        <w:rPr>
          <w:rFonts w:ascii="Arabic Transparent" w:hAnsi="Arabic Transparent" w:cs="Arabic Transparent"/>
        </w:rPr>
        <w:t>Beatham</w:t>
      </w:r>
      <w:proofErr w:type="spellEnd"/>
      <w:r>
        <w:rPr>
          <w:rFonts w:ascii="Arabic Transparent" w:hAnsi="Arabic Transparent" w:cs="Arabic Transparent"/>
        </w:rPr>
        <w:t xml:space="preserve">, The </w:t>
      </w:r>
      <w:proofErr w:type="spellStart"/>
      <w:r>
        <w:rPr>
          <w:rFonts w:ascii="Arabic Transparent" w:hAnsi="Arabic Transparent" w:cs="Arabic Transparent"/>
        </w:rPr>
        <w:t>legitination</w:t>
      </w:r>
      <w:proofErr w:type="spellEnd"/>
      <w:r>
        <w:rPr>
          <w:rFonts w:ascii="Arabic Transparent" w:hAnsi="Arabic Transparent" w:cs="Arabic Transparent"/>
        </w:rPr>
        <w:t xml:space="preserve"> of power (England, </w:t>
      </w:r>
      <w:proofErr w:type="spellStart"/>
      <w:r>
        <w:rPr>
          <w:rFonts w:ascii="Arabic Transparent" w:hAnsi="Arabic Transparent" w:cs="Arabic Transparent"/>
        </w:rPr>
        <w:t>MoMillan</w:t>
      </w:r>
      <w:proofErr w:type="spellEnd"/>
      <w:r>
        <w:rPr>
          <w:rFonts w:ascii="Arabic Transparent" w:hAnsi="Arabic Transparent" w:cs="Arabic Transparent"/>
        </w:rPr>
        <w:t xml:space="preserve"> Education ltd</w:t>
      </w:r>
      <w:r>
        <w:rPr>
          <w:rFonts w:ascii="Arabic Transparent" w:hAnsi="Arabic Transparent" w:cs="Arabic Transparent"/>
          <w:rtl/>
        </w:rPr>
        <w:t xml:space="preserve">, 1991) </w:t>
      </w:r>
      <w:r>
        <w:rPr>
          <w:rFonts w:ascii="Arabic Transparent" w:hAnsi="Arabic Transparent" w:cs="Arabic Transparent"/>
        </w:rPr>
        <w:t>PP.3-25</w:t>
      </w:r>
      <w:r>
        <w:rPr>
          <w:rFonts w:ascii="Arabic Transparent" w:hAnsi="Arabic Transparent" w:cs="Arabic Transparent"/>
          <w:rtl/>
        </w:rPr>
        <w:t>.</w:t>
      </w:r>
    </w:p>
    <w:p w:rsidR="00156C49" w:rsidRDefault="00156C49" w:rsidP="00156C49">
      <w:pPr>
        <w:pStyle w:val="NormalWeb"/>
        <w:rPr>
          <w:rFonts w:ascii="Arabic Transparent" w:hAnsi="Arabic Transparent" w:cs="Arabic Transparent"/>
          <w:rtl/>
        </w:rPr>
      </w:pPr>
      <w:r>
        <w:rPr>
          <w:rFonts w:ascii="Arabic Transparent" w:hAnsi="Arabic Transparent" w:cs="Arabic Transparent"/>
          <w:rtl/>
        </w:rPr>
        <w:t xml:space="preserve">8 ـ براى بررسى بيشتر در مورد اوصاف و عناصر حاكميت قانون مى‏توانيد به منابع زير مراجعه فرماييد: </w:t>
      </w:r>
    </w:p>
    <w:p w:rsidR="00156C49" w:rsidRDefault="00156C49" w:rsidP="00156C49">
      <w:pPr>
        <w:pStyle w:val="NormalWeb"/>
        <w:rPr>
          <w:rFonts w:ascii="Arabic Transparent" w:hAnsi="Arabic Transparent" w:cs="Arabic Transparent"/>
          <w:rtl/>
        </w:rPr>
      </w:pPr>
      <w:r>
        <w:rPr>
          <w:rFonts w:ascii="Arabic Transparent" w:hAnsi="Arabic Transparent" w:cs="Arabic Transparent"/>
          <w:rtl/>
        </w:rPr>
        <w:t xml:space="preserve">- </w:t>
      </w:r>
      <w:r>
        <w:rPr>
          <w:rFonts w:ascii="Arabic Transparent" w:hAnsi="Arabic Transparent" w:cs="Arabic Transparent"/>
        </w:rPr>
        <w:t xml:space="preserve">Joseph </w:t>
      </w:r>
      <w:proofErr w:type="spellStart"/>
      <w:r>
        <w:rPr>
          <w:rFonts w:ascii="Arabic Transparent" w:hAnsi="Arabic Transparent" w:cs="Arabic Transparent"/>
        </w:rPr>
        <w:t>Raz</w:t>
      </w:r>
      <w:proofErr w:type="spellEnd"/>
      <w:r>
        <w:rPr>
          <w:rFonts w:ascii="Arabic Transparent" w:hAnsi="Arabic Transparent" w:cs="Arabic Transparent"/>
        </w:rPr>
        <w:t>, The Authority of law, Ibid</w:t>
      </w:r>
      <w:r>
        <w:rPr>
          <w:rFonts w:ascii="Arabic Transparent" w:hAnsi="Arabic Transparent" w:cs="Arabic Transparent"/>
          <w:rtl/>
        </w:rPr>
        <w:t>.</w:t>
      </w:r>
    </w:p>
    <w:p w:rsidR="00156C49" w:rsidRDefault="00156C49" w:rsidP="00156C49">
      <w:pPr>
        <w:pStyle w:val="NormalWeb"/>
        <w:rPr>
          <w:rFonts w:ascii="Arabic Transparent" w:hAnsi="Arabic Transparent" w:cs="Arabic Transparent"/>
          <w:rtl/>
        </w:rPr>
      </w:pPr>
      <w:r>
        <w:rPr>
          <w:rFonts w:ascii="Arabic Transparent" w:hAnsi="Arabic Transparent" w:cs="Arabic Transparent"/>
          <w:rtl/>
        </w:rPr>
        <w:t xml:space="preserve">- </w:t>
      </w:r>
      <w:r>
        <w:rPr>
          <w:rFonts w:ascii="Arabic Transparent" w:hAnsi="Arabic Transparent" w:cs="Arabic Transparent"/>
        </w:rPr>
        <w:t xml:space="preserve">Stephen </w:t>
      </w:r>
      <w:proofErr w:type="spellStart"/>
      <w:r>
        <w:rPr>
          <w:rFonts w:ascii="Arabic Transparent" w:hAnsi="Arabic Transparent" w:cs="Arabic Transparent"/>
        </w:rPr>
        <w:t>Battomley</w:t>
      </w:r>
      <w:proofErr w:type="spellEnd"/>
      <w:r>
        <w:rPr>
          <w:rFonts w:ascii="Arabic Transparent" w:hAnsi="Arabic Transparent" w:cs="Arabic Transparent"/>
        </w:rPr>
        <w:t xml:space="preserve"> and </w:t>
      </w:r>
      <w:proofErr w:type="spellStart"/>
      <w:r>
        <w:rPr>
          <w:rFonts w:ascii="Arabic Transparent" w:hAnsi="Arabic Transparent" w:cs="Arabic Transparent"/>
        </w:rPr>
        <w:t>stephen</w:t>
      </w:r>
      <w:proofErr w:type="spellEnd"/>
      <w:r>
        <w:rPr>
          <w:rFonts w:ascii="Arabic Transparent" w:hAnsi="Arabic Transparent" w:cs="Arabic Transparent"/>
        </w:rPr>
        <w:t xml:space="preserve"> </w:t>
      </w:r>
      <w:proofErr w:type="spellStart"/>
      <w:r>
        <w:rPr>
          <w:rFonts w:ascii="Arabic Transparent" w:hAnsi="Arabic Transparent" w:cs="Arabic Transparent"/>
        </w:rPr>
        <w:t>Parker,law</w:t>
      </w:r>
      <w:proofErr w:type="spellEnd"/>
      <w:r>
        <w:rPr>
          <w:rFonts w:ascii="Arabic Transparent" w:hAnsi="Arabic Transparent" w:cs="Arabic Transparent"/>
        </w:rPr>
        <w:t xml:space="preserve"> in context (2ed </w:t>
      </w:r>
      <w:proofErr w:type="spellStart"/>
      <w:r>
        <w:rPr>
          <w:rFonts w:ascii="Arabic Transparent" w:hAnsi="Arabic Transparent" w:cs="Arabic Transparent"/>
        </w:rPr>
        <w:t>edn</w:t>
      </w:r>
      <w:proofErr w:type="spellEnd"/>
      <w:r>
        <w:rPr>
          <w:rFonts w:ascii="Arabic Transparent" w:hAnsi="Arabic Transparent" w:cs="Arabic Transparent"/>
        </w:rPr>
        <w:t xml:space="preserve">. </w:t>
      </w:r>
      <w:proofErr w:type="gramStart"/>
      <w:r>
        <w:rPr>
          <w:rFonts w:ascii="Arabic Transparent" w:hAnsi="Arabic Transparent" w:cs="Arabic Transparent"/>
        </w:rPr>
        <w:t>1994</w:t>
      </w:r>
      <w:r>
        <w:rPr>
          <w:rFonts w:ascii="Arabic Transparent" w:hAnsi="Arabic Transparent" w:cs="Arabic Transparent"/>
          <w:rtl/>
        </w:rPr>
        <w:t xml:space="preserve">) </w:t>
      </w:r>
      <w:r>
        <w:rPr>
          <w:rFonts w:ascii="Arabic Transparent" w:hAnsi="Arabic Transparent" w:cs="Arabic Transparent"/>
        </w:rPr>
        <w:t>PP.46-S9</w:t>
      </w:r>
      <w:r>
        <w:rPr>
          <w:rFonts w:ascii="Arabic Transparent" w:hAnsi="Arabic Transparent" w:cs="Arabic Transparent"/>
          <w:rtl/>
        </w:rPr>
        <w:t>.</w:t>
      </w:r>
      <w:proofErr w:type="gramEnd"/>
    </w:p>
    <w:p w:rsidR="00156C49" w:rsidRDefault="00156C49" w:rsidP="00156C49">
      <w:pPr>
        <w:pStyle w:val="NormalWeb"/>
        <w:rPr>
          <w:rFonts w:ascii="Arabic Transparent" w:hAnsi="Arabic Transparent" w:cs="Arabic Transparent"/>
          <w:rtl/>
        </w:rPr>
      </w:pPr>
      <w:r>
        <w:rPr>
          <w:rFonts w:ascii="Arabic Transparent" w:hAnsi="Arabic Transparent" w:cs="Arabic Transparent"/>
          <w:rtl/>
        </w:rPr>
        <w:t xml:space="preserve">- </w:t>
      </w:r>
      <w:r>
        <w:rPr>
          <w:rFonts w:ascii="Arabic Transparent" w:hAnsi="Arabic Transparent" w:cs="Arabic Transparent"/>
        </w:rPr>
        <w:t xml:space="preserve">Andrew Ashworth, Principles of criminal law (2ed </w:t>
      </w:r>
      <w:proofErr w:type="spellStart"/>
      <w:r>
        <w:rPr>
          <w:rFonts w:ascii="Arabic Transparent" w:hAnsi="Arabic Transparent" w:cs="Arabic Transparent"/>
        </w:rPr>
        <w:t>edn</w:t>
      </w:r>
      <w:proofErr w:type="spellEnd"/>
      <w:r>
        <w:rPr>
          <w:rFonts w:ascii="Arabic Transparent" w:hAnsi="Arabic Transparent" w:cs="Arabic Transparent"/>
        </w:rPr>
        <w:t xml:space="preserve">. 1995) </w:t>
      </w:r>
      <w:proofErr w:type="spellStart"/>
      <w:r>
        <w:rPr>
          <w:rFonts w:ascii="Arabic Transparent" w:hAnsi="Arabic Transparent" w:cs="Arabic Transparent"/>
        </w:rPr>
        <w:t>claredon</w:t>
      </w:r>
      <w:proofErr w:type="spellEnd"/>
      <w:r>
        <w:rPr>
          <w:rFonts w:ascii="Arabic Transparent" w:hAnsi="Arabic Transparent" w:cs="Arabic Transparent"/>
        </w:rPr>
        <w:t xml:space="preserve"> press</w:t>
      </w:r>
      <w:r>
        <w:rPr>
          <w:rFonts w:ascii="Arabic Transparent" w:hAnsi="Arabic Transparent" w:cs="Arabic Transparent"/>
          <w:rtl/>
        </w:rPr>
        <w:t xml:space="preserve">, </w:t>
      </w:r>
      <w:proofErr w:type="gramStart"/>
      <w:r>
        <w:rPr>
          <w:rFonts w:ascii="Arabic Transparent" w:hAnsi="Arabic Transparent" w:cs="Arabic Transparent"/>
        </w:rPr>
        <w:t>Oxford .</w:t>
      </w:r>
      <w:proofErr w:type="gramEnd"/>
      <w:r>
        <w:rPr>
          <w:rFonts w:ascii="Arabic Transparent" w:hAnsi="Arabic Transparent" w:cs="Arabic Transparent"/>
        </w:rPr>
        <w:t xml:space="preserve"> </w:t>
      </w:r>
      <w:proofErr w:type="gramStart"/>
      <w:r>
        <w:rPr>
          <w:rFonts w:ascii="Arabic Transparent" w:hAnsi="Arabic Transparent" w:cs="Arabic Transparent"/>
        </w:rPr>
        <w:t>England, PP.64-83</w:t>
      </w:r>
      <w:r>
        <w:rPr>
          <w:rFonts w:ascii="Arabic Transparent" w:hAnsi="Arabic Transparent" w:cs="Arabic Transparent"/>
          <w:rtl/>
        </w:rPr>
        <w:t>.</w:t>
      </w:r>
      <w:proofErr w:type="gramEnd"/>
    </w:p>
    <w:p w:rsidR="00156C49" w:rsidRDefault="00156C49" w:rsidP="00156C49">
      <w:pPr>
        <w:pStyle w:val="NormalWeb"/>
        <w:rPr>
          <w:rFonts w:ascii="Arabic Transparent" w:hAnsi="Arabic Transparent" w:cs="Arabic Transparent"/>
          <w:rtl/>
        </w:rPr>
      </w:pPr>
      <w:r>
        <w:rPr>
          <w:rFonts w:ascii="Arabic Transparent" w:hAnsi="Arabic Transparent" w:cs="Arabic Transparent"/>
          <w:rtl/>
        </w:rPr>
        <w:t xml:space="preserve">9 ـ مراجعه كنيد به: </w:t>
      </w:r>
      <w:proofErr w:type="spellStart"/>
      <w:r>
        <w:rPr>
          <w:rFonts w:ascii="Arabic Transparent" w:hAnsi="Arabic Transparent" w:cs="Arabic Transparent"/>
        </w:rPr>
        <w:t>S.Bottomley</w:t>
      </w:r>
      <w:proofErr w:type="spellEnd"/>
      <w:r>
        <w:rPr>
          <w:rFonts w:ascii="Arabic Transparent" w:hAnsi="Arabic Transparent" w:cs="Arabic Transparent"/>
        </w:rPr>
        <w:t xml:space="preserve"> and </w:t>
      </w:r>
      <w:proofErr w:type="spellStart"/>
      <w:r>
        <w:rPr>
          <w:rFonts w:ascii="Arabic Transparent" w:hAnsi="Arabic Transparent" w:cs="Arabic Transparent"/>
        </w:rPr>
        <w:t>S.Parker</w:t>
      </w:r>
      <w:proofErr w:type="spellEnd"/>
      <w:r>
        <w:rPr>
          <w:rFonts w:ascii="Arabic Transparent" w:hAnsi="Arabic Transparent" w:cs="Arabic Transparent"/>
        </w:rPr>
        <w:t>, law in Context</w:t>
      </w:r>
      <w:r>
        <w:rPr>
          <w:rFonts w:ascii="Arabic Transparent" w:hAnsi="Arabic Transparent" w:cs="Arabic Transparent"/>
          <w:rtl/>
        </w:rPr>
        <w:t xml:space="preserve">,، همان مدرك سابق. </w:t>
      </w:r>
    </w:p>
    <w:p w:rsidR="00156C49" w:rsidRDefault="00156C49" w:rsidP="00156C49">
      <w:pPr>
        <w:pStyle w:val="NormalWeb"/>
        <w:rPr>
          <w:rFonts w:ascii="Arabic Transparent" w:hAnsi="Arabic Transparent" w:cs="Arabic Transparent"/>
          <w:rtl/>
        </w:rPr>
      </w:pPr>
      <w:r>
        <w:rPr>
          <w:rFonts w:ascii="Arabic Transparent" w:hAnsi="Arabic Transparent" w:cs="Arabic Transparent"/>
          <w:rtl/>
        </w:rPr>
        <w:t>10 ـ در ميان انديشمندان سياسى، جان لاك از فيلسوفان سياسى است كه به اين مفهوم از آزادى و مالكيت بهاى بسيار داده است. در اين رابطه مراجعه شود به: و.ت.جونز، خداوندان انديشه سياسى، ترجمه: على رامين، اميركبير، تهران، 1362، صص 242-232.</w:t>
      </w:r>
    </w:p>
    <w:p w:rsidR="00156C49" w:rsidRDefault="00156C49" w:rsidP="00156C49">
      <w:pPr>
        <w:pStyle w:val="NormalWeb"/>
        <w:rPr>
          <w:rFonts w:ascii="Arabic Transparent" w:hAnsi="Arabic Transparent" w:cs="Arabic Transparent"/>
          <w:rtl/>
        </w:rPr>
      </w:pPr>
      <w:r>
        <w:rPr>
          <w:rFonts w:ascii="Arabic Transparent" w:hAnsi="Arabic Transparent" w:cs="Arabic Transparent"/>
          <w:rtl/>
        </w:rPr>
        <w:lastRenderedPageBreak/>
        <w:t xml:space="preserve">11 ـ اين مفهوم از حاكميت قانون را هايك مطرح و از آن دفاع كرده است. مراجعه شود به: </w:t>
      </w:r>
    </w:p>
    <w:p w:rsidR="00156C49" w:rsidRDefault="00156C49" w:rsidP="00156C49">
      <w:pPr>
        <w:pStyle w:val="NormalWeb"/>
        <w:rPr>
          <w:rFonts w:ascii="Arabic Transparent" w:hAnsi="Arabic Transparent" w:cs="Arabic Transparent"/>
          <w:rtl/>
        </w:rPr>
      </w:pPr>
      <w:proofErr w:type="spellStart"/>
      <w:r>
        <w:rPr>
          <w:rFonts w:ascii="Arabic Transparent" w:hAnsi="Arabic Transparent" w:cs="Arabic Transparent"/>
        </w:rPr>
        <w:t>F.A.Hayek</w:t>
      </w:r>
      <w:proofErr w:type="spellEnd"/>
      <w:r>
        <w:rPr>
          <w:rFonts w:ascii="Arabic Transparent" w:hAnsi="Arabic Transparent" w:cs="Arabic Transparent"/>
        </w:rPr>
        <w:t xml:space="preserve">, </w:t>
      </w:r>
      <w:proofErr w:type="gramStart"/>
      <w:r>
        <w:rPr>
          <w:rFonts w:ascii="Arabic Transparent" w:hAnsi="Arabic Transparent" w:cs="Arabic Transparent"/>
        </w:rPr>
        <w:t>The</w:t>
      </w:r>
      <w:proofErr w:type="gramEnd"/>
      <w:r>
        <w:rPr>
          <w:rFonts w:ascii="Arabic Transparent" w:hAnsi="Arabic Transparent" w:cs="Arabic Transparent"/>
        </w:rPr>
        <w:t xml:space="preserve"> Road to serfdom, (England, </w:t>
      </w:r>
      <w:proofErr w:type="spellStart"/>
      <w:r>
        <w:rPr>
          <w:rFonts w:ascii="Arabic Transparent" w:hAnsi="Arabic Transparent" w:cs="Arabic Transparent"/>
        </w:rPr>
        <w:t>Geotge</w:t>
      </w:r>
      <w:proofErr w:type="spellEnd"/>
      <w:r>
        <w:rPr>
          <w:rFonts w:ascii="Arabic Transparent" w:hAnsi="Arabic Transparent" w:cs="Arabic Transparent"/>
        </w:rPr>
        <w:t xml:space="preserve"> </w:t>
      </w:r>
      <w:proofErr w:type="spellStart"/>
      <w:r>
        <w:rPr>
          <w:rFonts w:ascii="Arabic Transparent" w:hAnsi="Arabic Transparent" w:cs="Arabic Transparent"/>
        </w:rPr>
        <w:t>Routledge</w:t>
      </w:r>
      <w:proofErr w:type="spellEnd"/>
      <w:r>
        <w:rPr>
          <w:rFonts w:ascii="Arabic Transparent" w:hAnsi="Arabic Transparent" w:cs="Arabic Transparent"/>
        </w:rPr>
        <w:t xml:space="preserve"> and sons, ltd</w:t>
      </w:r>
      <w:r>
        <w:rPr>
          <w:rFonts w:ascii="Arabic Transparent" w:hAnsi="Arabic Transparent" w:cs="Arabic Transparent"/>
          <w:rtl/>
        </w:rPr>
        <w:t xml:space="preserve">, 1994) </w:t>
      </w:r>
      <w:r>
        <w:rPr>
          <w:rFonts w:ascii="Arabic Transparent" w:hAnsi="Arabic Transparent" w:cs="Arabic Transparent"/>
        </w:rPr>
        <w:t>PP.54.SS</w:t>
      </w:r>
      <w:r>
        <w:rPr>
          <w:rFonts w:ascii="Arabic Transparent" w:hAnsi="Arabic Transparent" w:cs="Arabic Transparent"/>
          <w:rtl/>
        </w:rPr>
        <w:t>.</w:t>
      </w:r>
    </w:p>
    <w:p w:rsidR="00156C49" w:rsidRDefault="00156C49" w:rsidP="00156C49">
      <w:pPr>
        <w:pStyle w:val="NormalWeb"/>
        <w:rPr>
          <w:rFonts w:ascii="Arabic Transparent" w:hAnsi="Arabic Transparent" w:cs="Arabic Transparent"/>
          <w:rtl/>
        </w:rPr>
      </w:pPr>
      <w:r>
        <w:rPr>
          <w:rFonts w:ascii="Arabic Transparent" w:hAnsi="Arabic Transparent" w:cs="Arabic Transparent"/>
          <w:rtl/>
        </w:rPr>
        <w:t xml:space="preserve">12 ـ در اين زمينه ر.ك به: </w:t>
      </w:r>
    </w:p>
    <w:p w:rsidR="00156C49" w:rsidRDefault="00156C49" w:rsidP="00156C49">
      <w:pPr>
        <w:pStyle w:val="NormalWeb"/>
        <w:rPr>
          <w:rFonts w:ascii="Arabic Transparent" w:hAnsi="Arabic Transparent" w:cs="Arabic Transparent"/>
          <w:rtl/>
        </w:rPr>
      </w:pPr>
      <w:r>
        <w:rPr>
          <w:rFonts w:ascii="Arabic Transparent" w:hAnsi="Arabic Transparent" w:cs="Arabic Transparent"/>
        </w:rPr>
        <w:t xml:space="preserve">Robert </w:t>
      </w:r>
      <w:proofErr w:type="spellStart"/>
      <w:r>
        <w:rPr>
          <w:rFonts w:ascii="Arabic Transparent" w:hAnsi="Arabic Transparent" w:cs="Arabic Transparent"/>
        </w:rPr>
        <w:t>Audi</w:t>
      </w:r>
      <w:proofErr w:type="gramStart"/>
      <w:r>
        <w:rPr>
          <w:rFonts w:ascii="Arabic Transparent" w:hAnsi="Arabic Transparent" w:cs="Arabic Transparent"/>
        </w:rPr>
        <w:t>,Separation</w:t>
      </w:r>
      <w:proofErr w:type="spellEnd"/>
      <w:proofErr w:type="gramEnd"/>
      <w:r>
        <w:rPr>
          <w:rFonts w:ascii="Arabic Transparent" w:hAnsi="Arabic Transparent" w:cs="Arabic Transparent"/>
        </w:rPr>
        <w:t xml:space="preserve"> of </w:t>
      </w:r>
      <w:proofErr w:type="spellStart"/>
      <w:r>
        <w:rPr>
          <w:rFonts w:ascii="Arabic Transparent" w:hAnsi="Arabic Transparent" w:cs="Arabic Transparent"/>
        </w:rPr>
        <w:t>cchure</w:t>
      </w:r>
      <w:proofErr w:type="spellEnd"/>
      <w:r>
        <w:rPr>
          <w:rFonts w:ascii="Arabic Transparent" w:hAnsi="Arabic Transparent" w:cs="Arabic Transparent"/>
        </w:rPr>
        <w:t xml:space="preserve"> and state and the obligations of</w:t>
      </w:r>
      <w:r>
        <w:rPr>
          <w:rFonts w:ascii="Arabic Transparent" w:hAnsi="Arabic Transparent" w:cs="Arabic Transparent"/>
          <w:rtl/>
        </w:rPr>
        <w:t xml:space="preserve"> </w:t>
      </w:r>
      <w:proofErr w:type="spellStart"/>
      <w:r>
        <w:rPr>
          <w:rFonts w:ascii="Arabic Transparent" w:hAnsi="Arabic Transparent" w:cs="Arabic Transparent"/>
        </w:rPr>
        <w:t>citizzenship</w:t>
      </w:r>
      <w:proofErr w:type="spellEnd"/>
      <w:r>
        <w:rPr>
          <w:rFonts w:ascii="Arabic Transparent" w:hAnsi="Arabic Transparent" w:cs="Arabic Transparent"/>
        </w:rPr>
        <w:t>, philosophy and Public Affairs, vol.18, 1981, PP.25-296</w:t>
      </w:r>
      <w:r>
        <w:rPr>
          <w:rFonts w:ascii="Arabic Transparent" w:hAnsi="Arabic Transparent" w:cs="Arabic Transparent"/>
          <w:rtl/>
        </w:rPr>
        <w:t xml:space="preserve">. </w:t>
      </w:r>
    </w:p>
    <w:p w:rsidR="00156C49" w:rsidRDefault="00156C49" w:rsidP="00156C49">
      <w:pPr>
        <w:pStyle w:val="NormalWeb"/>
        <w:rPr>
          <w:rFonts w:ascii="Arabic Transparent" w:hAnsi="Arabic Transparent" w:cs="Arabic Transparent"/>
          <w:rtl/>
        </w:rPr>
      </w:pPr>
      <w:r>
        <w:rPr>
          <w:rFonts w:ascii="Arabic Transparent" w:hAnsi="Arabic Transparent" w:cs="Arabic Transparent"/>
          <w:rtl/>
        </w:rPr>
        <w:t>13 ـ در ارتباط با مبانى نظرى دولت مشروطه و اصول و ويژگيهاى آن از جمله قانون طبيعى، حقوق طبيعى و انسانى، قرارداد اجتماعى، رضايت شهروندان، حاكميت مردمى و جامعه مدنى مراجعه فرماييد به: اندرو وينسنت، نظريه‏هاى دولت، ترجمه: حسين بشيريه، نشر نى، تهران، 1371، صص 181-123.</w:t>
      </w:r>
    </w:p>
    <w:p w:rsidR="00156C49" w:rsidRDefault="00156C49" w:rsidP="00156C49">
      <w:pPr>
        <w:pStyle w:val="NormalWeb"/>
        <w:rPr>
          <w:rFonts w:ascii="Arabic Transparent" w:hAnsi="Arabic Transparent" w:cs="Arabic Transparent"/>
          <w:rtl/>
        </w:rPr>
      </w:pPr>
      <w:r>
        <w:rPr>
          <w:rFonts w:ascii="Arabic Transparent" w:hAnsi="Arabic Transparent" w:cs="Arabic Transparent"/>
          <w:rtl/>
        </w:rPr>
        <w:t xml:space="preserve">14 ـ در مورد رابطه بين مفهوم دولت بى طرف و مفهوم حقوق (انسانى) نگاه كنيد به: </w:t>
      </w:r>
    </w:p>
    <w:p w:rsidR="00156C49" w:rsidRDefault="00156C49" w:rsidP="00156C49">
      <w:pPr>
        <w:pStyle w:val="NormalWeb"/>
        <w:rPr>
          <w:rFonts w:ascii="Arabic Transparent" w:hAnsi="Arabic Transparent" w:cs="Arabic Transparent"/>
          <w:rtl/>
        </w:rPr>
      </w:pPr>
      <w:proofErr w:type="gramStart"/>
      <w:r>
        <w:rPr>
          <w:rFonts w:ascii="Arabic Transparent" w:hAnsi="Arabic Transparent" w:cs="Arabic Transparent"/>
        </w:rPr>
        <w:t xml:space="preserve">George </w:t>
      </w:r>
      <w:proofErr w:type="spellStart"/>
      <w:r>
        <w:rPr>
          <w:rFonts w:ascii="Arabic Transparent" w:hAnsi="Arabic Transparent" w:cs="Arabic Transparent"/>
        </w:rPr>
        <w:t>Sher</w:t>
      </w:r>
      <w:proofErr w:type="spellEnd"/>
      <w:r>
        <w:rPr>
          <w:rFonts w:ascii="Arabic Transparent" w:hAnsi="Arabic Transparent" w:cs="Arabic Transparent"/>
        </w:rPr>
        <w:t xml:space="preserve">, </w:t>
      </w:r>
      <w:proofErr w:type="spellStart"/>
      <w:r>
        <w:rPr>
          <w:rFonts w:ascii="Arabic Transparent" w:hAnsi="Arabic Transparent" w:cs="Arabic Transparent"/>
        </w:rPr>
        <w:t>Rigths</w:t>
      </w:r>
      <w:proofErr w:type="spellEnd"/>
      <w:r>
        <w:rPr>
          <w:rFonts w:ascii="Arabic Transparent" w:hAnsi="Arabic Transparent" w:cs="Arabic Transparent"/>
        </w:rPr>
        <w:t xml:space="preserve">, </w:t>
      </w:r>
      <w:proofErr w:type="spellStart"/>
      <w:r>
        <w:rPr>
          <w:rFonts w:ascii="Arabic Transparent" w:hAnsi="Arabic Transparent" w:cs="Arabic Transparent"/>
        </w:rPr>
        <w:t>Neuterality</w:t>
      </w:r>
      <w:proofErr w:type="spellEnd"/>
      <w:r>
        <w:rPr>
          <w:rFonts w:ascii="Arabic Transparent" w:hAnsi="Arabic Transparent" w:cs="Arabic Transparent"/>
        </w:rPr>
        <w:t>, and the Oppressive power of the state, law</w:t>
      </w:r>
      <w:r>
        <w:rPr>
          <w:rFonts w:ascii="Arabic Transparent" w:hAnsi="Arabic Transparent" w:cs="Arabic Transparent"/>
          <w:rtl/>
        </w:rPr>
        <w:t xml:space="preserve"> </w:t>
      </w:r>
      <w:r>
        <w:rPr>
          <w:rFonts w:ascii="Arabic Transparent" w:hAnsi="Arabic Transparent" w:cs="Arabic Transparent"/>
        </w:rPr>
        <w:t>and philosophy, no.2, vol.14, 1995, PP.185-201</w:t>
      </w:r>
      <w:r>
        <w:rPr>
          <w:rFonts w:ascii="Arabic Transparent" w:hAnsi="Arabic Transparent" w:cs="Arabic Transparent"/>
          <w:rtl/>
        </w:rPr>
        <w:t>.</w:t>
      </w:r>
      <w:proofErr w:type="gramEnd"/>
    </w:p>
    <w:p w:rsidR="00156C49" w:rsidRDefault="00156C49" w:rsidP="00156C49">
      <w:pPr>
        <w:pStyle w:val="NormalWeb"/>
        <w:rPr>
          <w:rFonts w:ascii="Arabic Transparent" w:hAnsi="Arabic Transparent" w:cs="Arabic Transparent"/>
          <w:rtl/>
        </w:rPr>
      </w:pPr>
      <w:r>
        <w:rPr>
          <w:rFonts w:ascii="Arabic Transparent" w:hAnsi="Arabic Transparent" w:cs="Arabic Transparent"/>
          <w:rtl/>
        </w:rPr>
        <w:t xml:space="preserve">15 ـ در زمينه چگونگى ارتباط حاكميت قانون با اصول حقوق اساسى و معوق ادارى در مورد كنترل و نظارت بر دولت به مقاله نگارنده رجوع كنيد: </w:t>
      </w:r>
    </w:p>
    <w:p w:rsidR="00156C49" w:rsidRDefault="00156C49" w:rsidP="00156C49">
      <w:pPr>
        <w:pStyle w:val="NormalWeb"/>
        <w:rPr>
          <w:rFonts w:ascii="Arabic Transparent" w:hAnsi="Arabic Transparent" w:cs="Arabic Transparent"/>
          <w:rtl/>
        </w:rPr>
      </w:pPr>
      <w:r>
        <w:rPr>
          <w:rFonts w:ascii="Arabic Transparent" w:hAnsi="Arabic Transparent" w:cs="Arabic Transparent"/>
          <w:rtl/>
        </w:rPr>
        <w:t>محمد حسين زارعى، تحليلى از پيوند حقوق ادارى و مديريت دولتى بر پايه حاكميت قانون، فصلنامه مديريت دولتى، شماره 38 (تهران، مركز آموزش مديريت دولتى، 1376)، صص 41-27.</w:t>
      </w:r>
    </w:p>
    <w:p w:rsidR="00B03E59" w:rsidRPr="00156C49" w:rsidRDefault="00B03E59" w:rsidP="00156C49"/>
    <w:sectPr w:rsidR="00B03E59" w:rsidRPr="00156C49" w:rsidSect="00B03E5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Arabic Transparent">
    <w:panose1 w:val="02010000000000000000"/>
    <w:charset w:val="00"/>
    <w:family w:val="swiss"/>
    <w:pitch w:val="variable"/>
    <w:sig w:usb0="20002A87" w:usb1="00000000" w:usb2="00000000"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characterSpacingControl w:val="doNotCompress"/>
  <w:compat/>
  <w:rsids>
    <w:rsidRoot w:val="00CB3A7F"/>
    <w:rsid w:val="00000BD5"/>
    <w:rsid w:val="000A6B77"/>
    <w:rsid w:val="00156C49"/>
    <w:rsid w:val="0017239D"/>
    <w:rsid w:val="00221E7D"/>
    <w:rsid w:val="002C3083"/>
    <w:rsid w:val="002D5B18"/>
    <w:rsid w:val="00392C44"/>
    <w:rsid w:val="003C354A"/>
    <w:rsid w:val="00425405"/>
    <w:rsid w:val="004815CB"/>
    <w:rsid w:val="005676F5"/>
    <w:rsid w:val="00686210"/>
    <w:rsid w:val="00721B72"/>
    <w:rsid w:val="00782A0C"/>
    <w:rsid w:val="008D4BE6"/>
    <w:rsid w:val="009A29CB"/>
    <w:rsid w:val="00AD53F1"/>
    <w:rsid w:val="00B03E59"/>
    <w:rsid w:val="00B85A2A"/>
    <w:rsid w:val="00C04D32"/>
    <w:rsid w:val="00CB3A7F"/>
    <w:rsid w:val="00E84F47"/>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3E59"/>
  </w:style>
  <w:style w:type="paragraph" w:styleId="Heading2">
    <w:name w:val="heading 2"/>
    <w:basedOn w:val="Normal"/>
    <w:link w:val="Heading2Char"/>
    <w:uiPriority w:val="9"/>
    <w:qFormat/>
    <w:rsid w:val="00CB3A7F"/>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CB3A7F"/>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semiHidden/>
    <w:unhideWhenUsed/>
    <w:qFormat/>
    <w:rsid w:val="002C3083"/>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2C3083"/>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CB3A7F"/>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CB3A7F"/>
    <w:rPr>
      <w:rFonts w:ascii="Times New Roman" w:eastAsia="Times New Roman" w:hAnsi="Times New Roman" w:cs="Times New Roman"/>
      <w:b/>
      <w:bCs/>
      <w:sz w:val="27"/>
      <w:szCs w:val="27"/>
    </w:rPr>
  </w:style>
  <w:style w:type="character" w:styleId="Hyperlink">
    <w:name w:val="Hyperlink"/>
    <w:basedOn w:val="DefaultParagraphFont"/>
    <w:uiPriority w:val="99"/>
    <w:semiHidden/>
    <w:unhideWhenUsed/>
    <w:rsid w:val="00CB3A7F"/>
    <w:rPr>
      <w:b/>
      <w:bCs/>
      <w:strike w:val="0"/>
      <w:dstrike w:val="0"/>
      <w:color w:val="0000FF"/>
      <w:sz w:val="22"/>
      <w:szCs w:val="22"/>
      <w:u w:val="none"/>
      <w:effect w:val="none"/>
    </w:rPr>
  </w:style>
  <w:style w:type="paragraph" w:styleId="NormalWeb">
    <w:name w:val="Normal (Web)"/>
    <w:basedOn w:val="Normal"/>
    <w:uiPriority w:val="99"/>
    <w:semiHidden/>
    <w:unhideWhenUsed/>
    <w:rsid w:val="00CB3A7F"/>
    <w:pPr>
      <w:bidi/>
      <w:spacing w:before="100" w:beforeAutospacing="1" w:after="100" w:afterAutospacing="1" w:line="240" w:lineRule="auto"/>
    </w:pPr>
    <w:rPr>
      <w:rFonts w:ascii="Times New Roman" w:eastAsia="Times New Roman" w:hAnsi="Times New Roman" w:cs="Times New Roman"/>
      <w:b/>
      <w:bCs/>
      <w:sz w:val="24"/>
      <w:szCs w:val="24"/>
    </w:rPr>
  </w:style>
  <w:style w:type="paragraph" w:styleId="BalloonText">
    <w:name w:val="Balloon Text"/>
    <w:basedOn w:val="Normal"/>
    <w:link w:val="BalloonTextChar"/>
    <w:uiPriority w:val="99"/>
    <w:semiHidden/>
    <w:unhideWhenUsed/>
    <w:rsid w:val="00CB3A7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B3A7F"/>
    <w:rPr>
      <w:rFonts w:ascii="Tahoma" w:hAnsi="Tahoma" w:cs="Tahoma"/>
      <w:sz w:val="16"/>
      <w:szCs w:val="16"/>
    </w:rPr>
  </w:style>
  <w:style w:type="character" w:customStyle="1" w:styleId="Heading4Char">
    <w:name w:val="Heading 4 Char"/>
    <w:basedOn w:val="DefaultParagraphFont"/>
    <w:link w:val="Heading4"/>
    <w:uiPriority w:val="9"/>
    <w:semiHidden/>
    <w:rsid w:val="002C3083"/>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2C3083"/>
    <w:rPr>
      <w:rFonts w:asciiTheme="majorHAnsi" w:eastAsiaTheme="majorEastAsia" w:hAnsiTheme="majorHAnsi" w:cstheme="majorBidi"/>
      <w:color w:val="243F60" w:themeColor="accent1" w:themeShade="7F"/>
    </w:rPr>
  </w:style>
</w:styles>
</file>

<file path=word/webSettings.xml><?xml version="1.0" encoding="utf-8"?>
<w:webSettings xmlns:r="http://schemas.openxmlformats.org/officeDocument/2006/relationships" xmlns:w="http://schemas.openxmlformats.org/wordprocessingml/2006/main">
  <w:divs>
    <w:div w:id="74521057">
      <w:bodyDiv w:val="1"/>
      <w:marLeft w:val="0"/>
      <w:marRight w:val="0"/>
      <w:marTop w:val="0"/>
      <w:marBottom w:val="0"/>
      <w:divBdr>
        <w:top w:val="none" w:sz="0" w:space="0" w:color="auto"/>
        <w:left w:val="none" w:sz="0" w:space="0" w:color="auto"/>
        <w:bottom w:val="none" w:sz="0" w:space="0" w:color="auto"/>
        <w:right w:val="none" w:sz="0" w:space="0" w:color="auto"/>
      </w:divBdr>
      <w:divsChild>
        <w:div w:id="31078374">
          <w:marLeft w:val="0"/>
          <w:marRight w:val="0"/>
          <w:marTop w:val="0"/>
          <w:marBottom w:val="0"/>
          <w:divBdr>
            <w:top w:val="none" w:sz="0" w:space="0" w:color="auto"/>
            <w:left w:val="none" w:sz="0" w:space="0" w:color="auto"/>
            <w:bottom w:val="none" w:sz="0" w:space="0" w:color="auto"/>
            <w:right w:val="none" w:sz="0" w:space="0" w:color="auto"/>
          </w:divBdr>
        </w:div>
        <w:div w:id="369840904">
          <w:marLeft w:val="0"/>
          <w:marRight w:val="0"/>
          <w:marTop w:val="0"/>
          <w:marBottom w:val="0"/>
          <w:divBdr>
            <w:top w:val="none" w:sz="0" w:space="0" w:color="auto"/>
            <w:left w:val="none" w:sz="0" w:space="0" w:color="auto"/>
            <w:bottom w:val="none" w:sz="0" w:space="0" w:color="auto"/>
            <w:right w:val="none" w:sz="0" w:space="0" w:color="auto"/>
          </w:divBdr>
        </w:div>
      </w:divsChild>
    </w:div>
    <w:div w:id="248008130">
      <w:bodyDiv w:val="1"/>
      <w:marLeft w:val="0"/>
      <w:marRight w:val="0"/>
      <w:marTop w:val="0"/>
      <w:marBottom w:val="0"/>
      <w:divBdr>
        <w:top w:val="none" w:sz="0" w:space="0" w:color="auto"/>
        <w:left w:val="none" w:sz="0" w:space="0" w:color="auto"/>
        <w:bottom w:val="none" w:sz="0" w:space="0" w:color="auto"/>
        <w:right w:val="none" w:sz="0" w:space="0" w:color="auto"/>
      </w:divBdr>
      <w:divsChild>
        <w:div w:id="992218393">
          <w:marLeft w:val="0"/>
          <w:marRight w:val="0"/>
          <w:marTop w:val="0"/>
          <w:marBottom w:val="0"/>
          <w:divBdr>
            <w:top w:val="none" w:sz="0" w:space="0" w:color="auto"/>
            <w:left w:val="none" w:sz="0" w:space="0" w:color="auto"/>
            <w:bottom w:val="none" w:sz="0" w:space="0" w:color="auto"/>
            <w:right w:val="none" w:sz="0" w:space="0" w:color="auto"/>
          </w:divBdr>
        </w:div>
        <w:div w:id="2084797299">
          <w:marLeft w:val="0"/>
          <w:marRight w:val="0"/>
          <w:marTop w:val="0"/>
          <w:marBottom w:val="0"/>
          <w:divBdr>
            <w:top w:val="none" w:sz="0" w:space="0" w:color="auto"/>
            <w:left w:val="none" w:sz="0" w:space="0" w:color="auto"/>
            <w:bottom w:val="none" w:sz="0" w:space="0" w:color="auto"/>
            <w:right w:val="none" w:sz="0" w:space="0" w:color="auto"/>
          </w:divBdr>
        </w:div>
      </w:divsChild>
    </w:div>
    <w:div w:id="303779290">
      <w:bodyDiv w:val="1"/>
      <w:marLeft w:val="0"/>
      <w:marRight w:val="0"/>
      <w:marTop w:val="0"/>
      <w:marBottom w:val="0"/>
      <w:divBdr>
        <w:top w:val="none" w:sz="0" w:space="0" w:color="auto"/>
        <w:left w:val="none" w:sz="0" w:space="0" w:color="auto"/>
        <w:bottom w:val="none" w:sz="0" w:space="0" w:color="auto"/>
        <w:right w:val="none" w:sz="0" w:space="0" w:color="auto"/>
      </w:divBdr>
      <w:divsChild>
        <w:div w:id="1339038835">
          <w:marLeft w:val="0"/>
          <w:marRight w:val="0"/>
          <w:marTop w:val="0"/>
          <w:marBottom w:val="0"/>
          <w:divBdr>
            <w:top w:val="none" w:sz="0" w:space="0" w:color="auto"/>
            <w:left w:val="none" w:sz="0" w:space="0" w:color="auto"/>
            <w:bottom w:val="none" w:sz="0" w:space="0" w:color="auto"/>
            <w:right w:val="none" w:sz="0" w:space="0" w:color="auto"/>
          </w:divBdr>
        </w:div>
        <w:div w:id="1922056547">
          <w:marLeft w:val="0"/>
          <w:marRight w:val="0"/>
          <w:marTop w:val="0"/>
          <w:marBottom w:val="0"/>
          <w:divBdr>
            <w:top w:val="none" w:sz="0" w:space="0" w:color="auto"/>
            <w:left w:val="none" w:sz="0" w:space="0" w:color="auto"/>
            <w:bottom w:val="none" w:sz="0" w:space="0" w:color="auto"/>
            <w:right w:val="none" w:sz="0" w:space="0" w:color="auto"/>
          </w:divBdr>
        </w:div>
      </w:divsChild>
    </w:div>
    <w:div w:id="344553144">
      <w:bodyDiv w:val="1"/>
      <w:marLeft w:val="0"/>
      <w:marRight w:val="0"/>
      <w:marTop w:val="0"/>
      <w:marBottom w:val="0"/>
      <w:divBdr>
        <w:top w:val="none" w:sz="0" w:space="0" w:color="auto"/>
        <w:left w:val="none" w:sz="0" w:space="0" w:color="auto"/>
        <w:bottom w:val="none" w:sz="0" w:space="0" w:color="auto"/>
        <w:right w:val="none" w:sz="0" w:space="0" w:color="auto"/>
      </w:divBdr>
      <w:divsChild>
        <w:div w:id="1380397145">
          <w:marLeft w:val="0"/>
          <w:marRight w:val="0"/>
          <w:marTop w:val="0"/>
          <w:marBottom w:val="0"/>
          <w:divBdr>
            <w:top w:val="none" w:sz="0" w:space="0" w:color="auto"/>
            <w:left w:val="none" w:sz="0" w:space="0" w:color="auto"/>
            <w:bottom w:val="none" w:sz="0" w:space="0" w:color="auto"/>
            <w:right w:val="none" w:sz="0" w:space="0" w:color="auto"/>
          </w:divBdr>
        </w:div>
        <w:div w:id="1333337394">
          <w:marLeft w:val="0"/>
          <w:marRight w:val="0"/>
          <w:marTop w:val="0"/>
          <w:marBottom w:val="0"/>
          <w:divBdr>
            <w:top w:val="none" w:sz="0" w:space="0" w:color="auto"/>
            <w:left w:val="none" w:sz="0" w:space="0" w:color="auto"/>
            <w:bottom w:val="none" w:sz="0" w:space="0" w:color="auto"/>
            <w:right w:val="none" w:sz="0" w:space="0" w:color="auto"/>
          </w:divBdr>
        </w:div>
      </w:divsChild>
    </w:div>
    <w:div w:id="383455849">
      <w:bodyDiv w:val="1"/>
      <w:marLeft w:val="0"/>
      <w:marRight w:val="0"/>
      <w:marTop w:val="0"/>
      <w:marBottom w:val="0"/>
      <w:divBdr>
        <w:top w:val="none" w:sz="0" w:space="0" w:color="auto"/>
        <w:left w:val="none" w:sz="0" w:space="0" w:color="auto"/>
        <w:bottom w:val="none" w:sz="0" w:space="0" w:color="auto"/>
        <w:right w:val="none" w:sz="0" w:space="0" w:color="auto"/>
      </w:divBdr>
      <w:divsChild>
        <w:div w:id="1908803458">
          <w:marLeft w:val="0"/>
          <w:marRight w:val="0"/>
          <w:marTop w:val="0"/>
          <w:marBottom w:val="0"/>
          <w:divBdr>
            <w:top w:val="none" w:sz="0" w:space="0" w:color="auto"/>
            <w:left w:val="none" w:sz="0" w:space="0" w:color="auto"/>
            <w:bottom w:val="none" w:sz="0" w:space="0" w:color="auto"/>
            <w:right w:val="none" w:sz="0" w:space="0" w:color="auto"/>
          </w:divBdr>
        </w:div>
        <w:div w:id="421222573">
          <w:marLeft w:val="0"/>
          <w:marRight w:val="0"/>
          <w:marTop w:val="0"/>
          <w:marBottom w:val="0"/>
          <w:divBdr>
            <w:top w:val="none" w:sz="0" w:space="0" w:color="auto"/>
            <w:left w:val="none" w:sz="0" w:space="0" w:color="auto"/>
            <w:bottom w:val="none" w:sz="0" w:space="0" w:color="auto"/>
            <w:right w:val="none" w:sz="0" w:space="0" w:color="auto"/>
          </w:divBdr>
        </w:div>
      </w:divsChild>
    </w:div>
    <w:div w:id="500855723">
      <w:bodyDiv w:val="1"/>
      <w:marLeft w:val="0"/>
      <w:marRight w:val="0"/>
      <w:marTop w:val="0"/>
      <w:marBottom w:val="0"/>
      <w:divBdr>
        <w:top w:val="none" w:sz="0" w:space="0" w:color="auto"/>
        <w:left w:val="none" w:sz="0" w:space="0" w:color="auto"/>
        <w:bottom w:val="none" w:sz="0" w:space="0" w:color="auto"/>
        <w:right w:val="none" w:sz="0" w:space="0" w:color="auto"/>
      </w:divBdr>
      <w:divsChild>
        <w:div w:id="1477525600">
          <w:marLeft w:val="0"/>
          <w:marRight w:val="0"/>
          <w:marTop w:val="0"/>
          <w:marBottom w:val="0"/>
          <w:divBdr>
            <w:top w:val="none" w:sz="0" w:space="0" w:color="auto"/>
            <w:left w:val="none" w:sz="0" w:space="0" w:color="auto"/>
            <w:bottom w:val="none" w:sz="0" w:space="0" w:color="auto"/>
            <w:right w:val="none" w:sz="0" w:space="0" w:color="auto"/>
          </w:divBdr>
        </w:div>
        <w:div w:id="720590708">
          <w:marLeft w:val="0"/>
          <w:marRight w:val="0"/>
          <w:marTop w:val="0"/>
          <w:marBottom w:val="0"/>
          <w:divBdr>
            <w:top w:val="none" w:sz="0" w:space="0" w:color="auto"/>
            <w:left w:val="none" w:sz="0" w:space="0" w:color="auto"/>
            <w:bottom w:val="none" w:sz="0" w:space="0" w:color="auto"/>
            <w:right w:val="none" w:sz="0" w:space="0" w:color="auto"/>
          </w:divBdr>
        </w:div>
      </w:divsChild>
    </w:div>
    <w:div w:id="555241904">
      <w:bodyDiv w:val="1"/>
      <w:marLeft w:val="0"/>
      <w:marRight w:val="0"/>
      <w:marTop w:val="0"/>
      <w:marBottom w:val="0"/>
      <w:divBdr>
        <w:top w:val="none" w:sz="0" w:space="0" w:color="auto"/>
        <w:left w:val="none" w:sz="0" w:space="0" w:color="auto"/>
        <w:bottom w:val="none" w:sz="0" w:space="0" w:color="auto"/>
        <w:right w:val="none" w:sz="0" w:space="0" w:color="auto"/>
      </w:divBdr>
      <w:divsChild>
        <w:div w:id="349726782">
          <w:marLeft w:val="0"/>
          <w:marRight w:val="0"/>
          <w:marTop w:val="0"/>
          <w:marBottom w:val="0"/>
          <w:divBdr>
            <w:top w:val="none" w:sz="0" w:space="0" w:color="auto"/>
            <w:left w:val="none" w:sz="0" w:space="0" w:color="auto"/>
            <w:bottom w:val="none" w:sz="0" w:space="0" w:color="auto"/>
            <w:right w:val="none" w:sz="0" w:space="0" w:color="auto"/>
          </w:divBdr>
        </w:div>
        <w:div w:id="662588245">
          <w:marLeft w:val="0"/>
          <w:marRight w:val="0"/>
          <w:marTop w:val="0"/>
          <w:marBottom w:val="0"/>
          <w:divBdr>
            <w:top w:val="none" w:sz="0" w:space="0" w:color="auto"/>
            <w:left w:val="none" w:sz="0" w:space="0" w:color="auto"/>
            <w:bottom w:val="none" w:sz="0" w:space="0" w:color="auto"/>
            <w:right w:val="none" w:sz="0" w:space="0" w:color="auto"/>
          </w:divBdr>
        </w:div>
      </w:divsChild>
    </w:div>
    <w:div w:id="556475705">
      <w:bodyDiv w:val="1"/>
      <w:marLeft w:val="0"/>
      <w:marRight w:val="0"/>
      <w:marTop w:val="0"/>
      <w:marBottom w:val="0"/>
      <w:divBdr>
        <w:top w:val="none" w:sz="0" w:space="0" w:color="auto"/>
        <w:left w:val="none" w:sz="0" w:space="0" w:color="auto"/>
        <w:bottom w:val="none" w:sz="0" w:space="0" w:color="auto"/>
        <w:right w:val="none" w:sz="0" w:space="0" w:color="auto"/>
      </w:divBdr>
      <w:divsChild>
        <w:div w:id="455415863">
          <w:marLeft w:val="0"/>
          <w:marRight w:val="0"/>
          <w:marTop w:val="0"/>
          <w:marBottom w:val="0"/>
          <w:divBdr>
            <w:top w:val="none" w:sz="0" w:space="0" w:color="auto"/>
            <w:left w:val="none" w:sz="0" w:space="0" w:color="auto"/>
            <w:bottom w:val="none" w:sz="0" w:space="0" w:color="auto"/>
            <w:right w:val="none" w:sz="0" w:space="0" w:color="auto"/>
          </w:divBdr>
        </w:div>
        <w:div w:id="1982540760">
          <w:marLeft w:val="0"/>
          <w:marRight w:val="0"/>
          <w:marTop w:val="0"/>
          <w:marBottom w:val="0"/>
          <w:divBdr>
            <w:top w:val="none" w:sz="0" w:space="0" w:color="auto"/>
            <w:left w:val="none" w:sz="0" w:space="0" w:color="auto"/>
            <w:bottom w:val="none" w:sz="0" w:space="0" w:color="auto"/>
            <w:right w:val="none" w:sz="0" w:space="0" w:color="auto"/>
          </w:divBdr>
        </w:div>
      </w:divsChild>
    </w:div>
    <w:div w:id="592935199">
      <w:bodyDiv w:val="1"/>
      <w:marLeft w:val="0"/>
      <w:marRight w:val="0"/>
      <w:marTop w:val="0"/>
      <w:marBottom w:val="0"/>
      <w:divBdr>
        <w:top w:val="none" w:sz="0" w:space="0" w:color="auto"/>
        <w:left w:val="none" w:sz="0" w:space="0" w:color="auto"/>
        <w:bottom w:val="none" w:sz="0" w:space="0" w:color="auto"/>
        <w:right w:val="none" w:sz="0" w:space="0" w:color="auto"/>
      </w:divBdr>
      <w:divsChild>
        <w:div w:id="628901456">
          <w:marLeft w:val="0"/>
          <w:marRight w:val="0"/>
          <w:marTop w:val="0"/>
          <w:marBottom w:val="0"/>
          <w:divBdr>
            <w:top w:val="none" w:sz="0" w:space="0" w:color="auto"/>
            <w:left w:val="none" w:sz="0" w:space="0" w:color="auto"/>
            <w:bottom w:val="none" w:sz="0" w:space="0" w:color="auto"/>
            <w:right w:val="none" w:sz="0" w:space="0" w:color="auto"/>
          </w:divBdr>
        </w:div>
        <w:div w:id="417942154">
          <w:marLeft w:val="0"/>
          <w:marRight w:val="0"/>
          <w:marTop w:val="0"/>
          <w:marBottom w:val="0"/>
          <w:divBdr>
            <w:top w:val="none" w:sz="0" w:space="0" w:color="auto"/>
            <w:left w:val="none" w:sz="0" w:space="0" w:color="auto"/>
            <w:bottom w:val="none" w:sz="0" w:space="0" w:color="auto"/>
            <w:right w:val="none" w:sz="0" w:space="0" w:color="auto"/>
          </w:divBdr>
        </w:div>
      </w:divsChild>
    </w:div>
    <w:div w:id="635381441">
      <w:bodyDiv w:val="1"/>
      <w:marLeft w:val="0"/>
      <w:marRight w:val="0"/>
      <w:marTop w:val="0"/>
      <w:marBottom w:val="0"/>
      <w:divBdr>
        <w:top w:val="none" w:sz="0" w:space="0" w:color="auto"/>
        <w:left w:val="none" w:sz="0" w:space="0" w:color="auto"/>
        <w:bottom w:val="none" w:sz="0" w:space="0" w:color="auto"/>
        <w:right w:val="none" w:sz="0" w:space="0" w:color="auto"/>
      </w:divBdr>
      <w:divsChild>
        <w:div w:id="737480137">
          <w:marLeft w:val="0"/>
          <w:marRight w:val="0"/>
          <w:marTop w:val="0"/>
          <w:marBottom w:val="0"/>
          <w:divBdr>
            <w:top w:val="none" w:sz="0" w:space="0" w:color="auto"/>
            <w:left w:val="none" w:sz="0" w:space="0" w:color="auto"/>
            <w:bottom w:val="none" w:sz="0" w:space="0" w:color="auto"/>
            <w:right w:val="none" w:sz="0" w:space="0" w:color="auto"/>
          </w:divBdr>
        </w:div>
        <w:div w:id="1374421977">
          <w:marLeft w:val="0"/>
          <w:marRight w:val="0"/>
          <w:marTop w:val="0"/>
          <w:marBottom w:val="0"/>
          <w:divBdr>
            <w:top w:val="none" w:sz="0" w:space="0" w:color="auto"/>
            <w:left w:val="none" w:sz="0" w:space="0" w:color="auto"/>
            <w:bottom w:val="none" w:sz="0" w:space="0" w:color="auto"/>
            <w:right w:val="none" w:sz="0" w:space="0" w:color="auto"/>
          </w:divBdr>
        </w:div>
      </w:divsChild>
    </w:div>
    <w:div w:id="663708500">
      <w:bodyDiv w:val="1"/>
      <w:marLeft w:val="0"/>
      <w:marRight w:val="0"/>
      <w:marTop w:val="0"/>
      <w:marBottom w:val="0"/>
      <w:divBdr>
        <w:top w:val="none" w:sz="0" w:space="0" w:color="auto"/>
        <w:left w:val="none" w:sz="0" w:space="0" w:color="auto"/>
        <w:bottom w:val="none" w:sz="0" w:space="0" w:color="auto"/>
        <w:right w:val="none" w:sz="0" w:space="0" w:color="auto"/>
      </w:divBdr>
      <w:divsChild>
        <w:div w:id="1724138843">
          <w:marLeft w:val="0"/>
          <w:marRight w:val="0"/>
          <w:marTop w:val="0"/>
          <w:marBottom w:val="0"/>
          <w:divBdr>
            <w:top w:val="none" w:sz="0" w:space="0" w:color="auto"/>
            <w:left w:val="none" w:sz="0" w:space="0" w:color="auto"/>
            <w:bottom w:val="none" w:sz="0" w:space="0" w:color="auto"/>
            <w:right w:val="none" w:sz="0" w:space="0" w:color="auto"/>
          </w:divBdr>
        </w:div>
        <w:div w:id="1341154352">
          <w:marLeft w:val="0"/>
          <w:marRight w:val="0"/>
          <w:marTop w:val="0"/>
          <w:marBottom w:val="0"/>
          <w:divBdr>
            <w:top w:val="none" w:sz="0" w:space="0" w:color="auto"/>
            <w:left w:val="none" w:sz="0" w:space="0" w:color="auto"/>
            <w:bottom w:val="none" w:sz="0" w:space="0" w:color="auto"/>
            <w:right w:val="none" w:sz="0" w:space="0" w:color="auto"/>
          </w:divBdr>
        </w:div>
      </w:divsChild>
    </w:div>
    <w:div w:id="743377884">
      <w:bodyDiv w:val="1"/>
      <w:marLeft w:val="0"/>
      <w:marRight w:val="0"/>
      <w:marTop w:val="0"/>
      <w:marBottom w:val="0"/>
      <w:divBdr>
        <w:top w:val="none" w:sz="0" w:space="0" w:color="auto"/>
        <w:left w:val="none" w:sz="0" w:space="0" w:color="auto"/>
        <w:bottom w:val="none" w:sz="0" w:space="0" w:color="auto"/>
        <w:right w:val="none" w:sz="0" w:space="0" w:color="auto"/>
      </w:divBdr>
      <w:divsChild>
        <w:div w:id="1158114849">
          <w:marLeft w:val="0"/>
          <w:marRight w:val="0"/>
          <w:marTop w:val="0"/>
          <w:marBottom w:val="0"/>
          <w:divBdr>
            <w:top w:val="none" w:sz="0" w:space="0" w:color="auto"/>
            <w:left w:val="none" w:sz="0" w:space="0" w:color="auto"/>
            <w:bottom w:val="none" w:sz="0" w:space="0" w:color="auto"/>
            <w:right w:val="none" w:sz="0" w:space="0" w:color="auto"/>
          </w:divBdr>
        </w:div>
        <w:div w:id="87312924">
          <w:marLeft w:val="0"/>
          <w:marRight w:val="0"/>
          <w:marTop w:val="0"/>
          <w:marBottom w:val="0"/>
          <w:divBdr>
            <w:top w:val="none" w:sz="0" w:space="0" w:color="auto"/>
            <w:left w:val="none" w:sz="0" w:space="0" w:color="auto"/>
            <w:bottom w:val="none" w:sz="0" w:space="0" w:color="auto"/>
            <w:right w:val="none" w:sz="0" w:space="0" w:color="auto"/>
          </w:divBdr>
        </w:div>
      </w:divsChild>
    </w:div>
    <w:div w:id="798647732">
      <w:bodyDiv w:val="1"/>
      <w:marLeft w:val="0"/>
      <w:marRight w:val="0"/>
      <w:marTop w:val="0"/>
      <w:marBottom w:val="0"/>
      <w:divBdr>
        <w:top w:val="none" w:sz="0" w:space="0" w:color="auto"/>
        <w:left w:val="none" w:sz="0" w:space="0" w:color="auto"/>
        <w:bottom w:val="none" w:sz="0" w:space="0" w:color="auto"/>
        <w:right w:val="none" w:sz="0" w:space="0" w:color="auto"/>
      </w:divBdr>
      <w:divsChild>
        <w:div w:id="1401320800">
          <w:marLeft w:val="0"/>
          <w:marRight w:val="0"/>
          <w:marTop w:val="0"/>
          <w:marBottom w:val="0"/>
          <w:divBdr>
            <w:top w:val="none" w:sz="0" w:space="0" w:color="auto"/>
            <w:left w:val="none" w:sz="0" w:space="0" w:color="auto"/>
            <w:bottom w:val="none" w:sz="0" w:space="0" w:color="auto"/>
            <w:right w:val="none" w:sz="0" w:space="0" w:color="auto"/>
          </w:divBdr>
        </w:div>
        <w:div w:id="167136776">
          <w:marLeft w:val="0"/>
          <w:marRight w:val="0"/>
          <w:marTop w:val="0"/>
          <w:marBottom w:val="0"/>
          <w:divBdr>
            <w:top w:val="none" w:sz="0" w:space="0" w:color="auto"/>
            <w:left w:val="none" w:sz="0" w:space="0" w:color="auto"/>
            <w:bottom w:val="none" w:sz="0" w:space="0" w:color="auto"/>
            <w:right w:val="none" w:sz="0" w:space="0" w:color="auto"/>
          </w:divBdr>
        </w:div>
      </w:divsChild>
    </w:div>
    <w:div w:id="933822724">
      <w:bodyDiv w:val="1"/>
      <w:marLeft w:val="0"/>
      <w:marRight w:val="0"/>
      <w:marTop w:val="0"/>
      <w:marBottom w:val="0"/>
      <w:divBdr>
        <w:top w:val="none" w:sz="0" w:space="0" w:color="auto"/>
        <w:left w:val="none" w:sz="0" w:space="0" w:color="auto"/>
        <w:bottom w:val="none" w:sz="0" w:space="0" w:color="auto"/>
        <w:right w:val="none" w:sz="0" w:space="0" w:color="auto"/>
      </w:divBdr>
      <w:divsChild>
        <w:div w:id="1081875657">
          <w:marLeft w:val="0"/>
          <w:marRight w:val="0"/>
          <w:marTop w:val="0"/>
          <w:marBottom w:val="0"/>
          <w:divBdr>
            <w:top w:val="none" w:sz="0" w:space="0" w:color="auto"/>
            <w:left w:val="none" w:sz="0" w:space="0" w:color="auto"/>
            <w:bottom w:val="none" w:sz="0" w:space="0" w:color="auto"/>
            <w:right w:val="none" w:sz="0" w:space="0" w:color="auto"/>
          </w:divBdr>
        </w:div>
        <w:div w:id="1581982410">
          <w:marLeft w:val="0"/>
          <w:marRight w:val="0"/>
          <w:marTop w:val="0"/>
          <w:marBottom w:val="0"/>
          <w:divBdr>
            <w:top w:val="none" w:sz="0" w:space="0" w:color="auto"/>
            <w:left w:val="none" w:sz="0" w:space="0" w:color="auto"/>
            <w:bottom w:val="none" w:sz="0" w:space="0" w:color="auto"/>
            <w:right w:val="none" w:sz="0" w:space="0" w:color="auto"/>
          </w:divBdr>
        </w:div>
      </w:divsChild>
    </w:div>
    <w:div w:id="1017197133">
      <w:bodyDiv w:val="1"/>
      <w:marLeft w:val="0"/>
      <w:marRight w:val="0"/>
      <w:marTop w:val="0"/>
      <w:marBottom w:val="0"/>
      <w:divBdr>
        <w:top w:val="none" w:sz="0" w:space="0" w:color="auto"/>
        <w:left w:val="none" w:sz="0" w:space="0" w:color="auto"/>
        <w:bottom w:val="none" w:sz="0" w:space="0" w:color="auto"/>
        <w:right w:val="none" w:sz="0" w:space="0" w:color="auto"/>
      </w:divBdr>
      <w:divsChild>
        <w:div w:id="1714499553">
          <w:marLeft w:val="0"/>
          <w:marRight w:val="0"/>
          <w:marTop w:val="0"/>
          <w:marBottom w:val="0"/>
          <w:divBdr>
            <w:top w:val="none" w:sz="0" w:space="0" w:color="auto"/>
            <w:left w:val="none" w:sz="0" w:space="0" w:color="auto"/>
            <w:bottom w:val="none" w:sz="0" w:space="0" w:color="auto"/>
            <w:right w:val="none" w:sz="0" w:space="0" w:color="auto"/>
          </w:divBdr>
        </w:div>
        <w:div w:id="1597447005">
          <w:marLeft w:val="0"/>
          <w:marRight w:val="0"/>
          <w:marTop w:val="0"/>
          <w:marBottom w:val="0"/>
          <w:divBdr>
            <w:top w:val="none" w:sz="0" w:space="0" w:color="auto"/>
            <w:left w:val="none" w:sz="0" w:space="0" w:color="auto"/>
            <w:bottom w:val="none" w:sz="0" w:space="0" w:color="auto"/>
            <w:right w:val="none" w:sz="0" w:space="0" w:color="auto"/>
          </w:divBdr>
        </w:div>
      </w:divsChild>
    </w:div>
    <w:div w:id="1091777338">
      <w:bodyDiv w:val="1"/>
      <w:marLeft w:val="0"/>
      <w:marRight w:val="0"/>
      <w:marTop w:val="0"/>
      <w:marBottom w:val="0"/>
      <w:divBdr>
        <w:top w:val="none" w:sz="0" w:space="0" w:color="auto"/>
        <w:left w:val="none" w:sz="0" w:space="0" w:color="auto"/>
        <w:bottom w:val="none" w:sz="0" w:space="0" w:color="auto"/>
        <w:right w:val="none" w:sz="0" w:space="0" w:color="auto"/>
      </w:divBdr>
      <w:divsChild>
        <w:div w:id="1187714334">
          <w:marLeft w:val="0"/>
          <w:marRight w:val="0"/>
          <w:marTop w:val="0"/>
          <w:marBottom w:val="0"/>
          <w:divBdr>
            <w:top w:val="none" w:sz="0" w:space="0" w:color="auto"/>
            <w:left w:val="none" w:sz="0" w:space="0" w:color="auto"/>
            <w:bottom w:val="none" w:sz="0" w:space="0" w:color="auto"/>
            <w:right w:val="none" w:sz="0" w:space="0" w:color="auto"/>
          </w:divBdr>
        </w:div>
        <w:div w:id="1028487515">
          <w:marLeft w:val="0"/>
          <w:marRight w:val="0"/>
          <w:marTop w:val="0"/>
          <w:marBottom w:val="0"/>
          <w:divBdr>
            <w:top w:val="none" w:sz="0" w:space="0" w:color="auto"/>
            <w:left w:val="none" w:sz="0" w:space="0" w:color="auto"/>
            <w:bottom w:val="none" w:sz="0" w:space="0" w:color="auto"/>
            <w:right w:val="none" w:sz="0" w:space="0" w:color="auto"/>
          </w:divBdr>
        </w:div>
      </w:divsChild>
    </w:div>
    <w:div w:id="1193034594">
      <w:bodyDiv w:val="1"/>
      <w:marLeft w:val="0"/>
      <w:marRight w:val="0"/>
      <w:marTop w:val="0"/>
      <w:marBottom w:val="0"/>
      <w:divBdr>
        <w:top w:val="none" w:sz="0" w:space="0" w:color="auto"/>
        <w:left w:val="none" w:sz="0" w:space="0" w:color="auto"/>
        <w:bottom w:val="none" w:sz="0" w:space="0" w:color="auto"/>
        <w:right w:val="none" w:sz="0" w:space="0" w:color="auto"/>
      </w:divBdr>
      <w:divsChild>
        <w:div w:id="422068749">
          <w:marLeft w:val="0"/>
          <w:marRight w:val="0"/>
          <w:marTop w:val="0"/>
          <w:marBottom w:val="0"/>
          <w:divBdr>
            <w:top w:val="none" w:sz="0" w:space="0" w:color="auto"/>
            <w:left w:val="none" w:sz="0" w:space="0" w:color="auto"/>
            <w:bottom w:val="none" w:sz="0" w:space="0" w:color="auto"/>
            <w:right w:val="none" w:sz="0" w:space="0" w:color="auto"/>
          </w:divBdr>
        </w:div>
        <w:div w:id="395326036">
          <w:marLeft w:val="0"/>
          <w:marRight w:val="0"/>
          <w:marTop w:val="0"/>
          <w:marBottom w:val="0"/>
          <w:divBdr>
            <w:top w:val="none" w:sz="0" w:space="0" w:color="auto"/>
            <w:left w:val="none" w:sz="0" w:space="0" w:color="auto"/>
            <w:bottom w:val="none" w:sz="0" w:space="0" w:color="auto"/>
            <w:right w:val="none" w:sz="0" w:space="0" w:color="auto"/>
          </w:divBdr>
        </w:div>
      </w:divsChild>
    </w:div>
    <w:div w:id="1217932218">
      <w:bodyDiv w:val="1"/>
      <w:marLeft w:val="0"/>
      <w:marRight w:val="0"/>
      <w:marTop w:val="0"/>
      <w:marBottom w:val="0"/>
      <w:divBdr>
        <w:top w:val="none" w:sz="0" w:space="0" w:color="auto"/>
        <w:left w:val="none" w:sz="0" w:space="0" w:color="auto"/>
        <w:bottom w:val="none" w:sz="0" w:space="0" w:color="auto"/>
        <w:right w:val="none" w:sz="0" w:space="0" w:color="auto"/>
      </w:divBdr>
      <w:divsChild>
        <w:div w:id="1136146955">
          <w:marLeft w:val="0"/>
          <w:marRight w:val="0"/>
          <w:marTop w:val="0"/>
          <w:marBottom w:val="0"/>
          <w:divBdr>
            <w:top w:val="none" w:sz="0" w:space="0" w:color="auto"/>
            <w:left w:val="none" w:sz="0" w:space="0" w:color="auto"/>
            <w:bottom w:val="none" w:sz="0" w:space="0" w:color="auto"/>
            <w:right w:val="none" w:sz="0" w:space="0" w:color="auto"/>
          </w:divBdr>
        </w:div>
        <w:div w:id="1160848442">
          <w:marLeft w:val="0"/>
          <w:marRight w:val="0"/>
          <w:marTop w:val="0"/>
          <w:marBottom w:val="0"/>
          <w:divBdr>
            <w:top w:val="none" w:sz="0" w:space="0" w:color="auto"/>
            <w:left w:val="none" w:sz="0" w:space="0" w:color="auto"/>
            <w:bottom w:val="none" w:sz="0" w:space="0" w:color="auto"/>
            <w:right w:val="none" w:sz="0" w:space="0" w:color="auto"/>
          </w:divBdr>
        </w:div>
      </w:divsChild>
    </w:div>
    <w:div w:id="1267233099">
      <w:bodyDiv w:val="1"/>
      <w:marLeft w:val="0"/>
      <w:marRight w:val="0"/>
      <w:marTop w:val="0"/>
      <w:marBottom w:val="0"/>
      <w:divBdr>
        <w:top w:val="none" w:sz="0" w:space="0" w:color="auto"/>
        <w:left w:val="none" w:sz="0" w:space="0" w:color="auto"/>
        <w:bottom w:val="none" w:sz="0" w:space="0" w:color="auto"/>
        <w:right w:val="none" w:sz="0" w:space="0" w:color="auto"/>
      </w:divBdr>
      <w:divsChild>
        <w:div w:id="639573938">
          <w:marLeft w:val="0"/>
          <w:marRight w:val="0"/>
          <w:marTop w:val="0"/>
          <w:marBottom w:val="0"/>
          <w:divBdr>
            <w:top w:val="none" w:sz="0" w:space="0" w:color="auto"/>
            <w:left w:val="none" w:sz="0" w:space="0" w:color="auto"/>
            <w:bottom w:val="none" w:sz="0" w:space="0" w:color="auto"/>
            <w:right w:val="none" w:sz="0" w:space="0" w:color="auto"/>
          </w:divBdr>
        </w:div>
        <w:div w:id="247229399">
          <w:marLeft w:val="0"/>
          <w:marRight w:val="0"/>
          <w:marTop w:val="0"/>
          <w:marBottom w:val="0"/>
          <w:divBdr>
            <w:top w:val="none" w:sz="0" w:space="0" w:color="auto"/>
            <w:left w:val="none" w:sz="0" w:space="0" w:color="auto"/>
            <w:bottom w:val="none" w:sz="0" w:space="0" w:color="auto"/>
            <w:right w:val="none" w:sz="0" w:space="0" w:color="auto"/>
          </w:divBdr>
        </w:div>
      </w:divsChild>
    </w:div>
    <w:div w:id="1363437449">
      <w:bodyDiv w:val="1"/>
      <w:marLeft w:val="0"/>
      <w:marRight w:val="0"/>
      <w:marTop w:val="0"/>
      <w:marBottom w:val="0"/>
      <w:divBdr>
        <w:top w:val="none" w:sz="0" w:space="0" w:color="auto"/>
        <w:left w:val="none" w:sz="0" w:space="0" w:color="auto"/>
        <w:bottom w:val="none" w:sz="0" w:space="0" w:color="auto"/>
        <w:right w:val="none" w:sz="0" w:space="0" w:color="auto"/>
      </w:divBdr>
      <w:divsChild>
        <w:div w:id="1748724684">
          <w:marLeft w:val="0"/>
          <w:marRight w:val="0"/>
          <w:marTop w:val="0"/>
          <w:marBottom w:val="0"/>
          <w:divBdr>
            <w:top w:val="none" w:sz="0" w:space="0" w:color="auto"/>
            <w:left w:val="none" w:sz="0" w:space="0" w:color="auto"/>
            <w:bottom w:val="none" w:sz="0" w:space="0" w:color="auto"/>
            <w:right w:val="none" w:sz="0" w:space="0" w:color="auto"/>
          </w:divBdr>
        </w:div>
        <w:div w:id="438843248">
          <w:marLeft w:val="0"/>
          <w:marRight w:val="0"/>
          <w:marTop w:val="0"/>
          <w:marBottom w:val="0"/>
          <w:divBdr>
            <w:top w:val="none" w:sz="0" w:space="0" w:color="auto"/>
            <w:left w:val="none" w:sz="0" w:space="0" w:color="auto"/>
            <w:bottom w:val="none" w:sz="0" w:space="0" w:color="auto"/>
            <w:right w:val="none" w:sz="0" w:space="0" w:color="auto"/>
          </w:divBdr>
        </w:div>
      </w:divsChild>
    </w:div>
    <w:div w:id="1469204801">
      <w:bodyDiv w:val="1"/>
      <w:marLeft w:val="0"/>
      <w:marRight w:val="0"/>
      <w:marTop w:val="0"/>
      <w:marBottom w:val="0"/>
      <w:divBdr>
        <w:top w:val="none" w:sz="0" w:space="0" w:color="auto"/>
        <w:left w:val="none" w:sz="0" w:space="0" w:color="auto"/>
        <w:bottom w:val="none" w:sz="0" w:space="0" w:color="auto"/>
        <w:right w:val="none" w:sz="0" w:space="0" w:color="auto"/>
      </w:divBdr>
      <w:divsChild>
        <w:div w:id="990910483">
          <w:marLeft w:val="0"/>
          <w:marRight w:val="0"/>
          <w:marTop w:val="0"/>
          <w:marBottom w:val="0"/>
          <w:divBdr>
            <w:top w:val="none" w:sz="0" w:space="0" w:color="auto"/>
            <w:left w:val="none" w:sz="0" w:space="0" w:color="auto"/>
            <w:bottom w:val="none" w:sz="0" w:space="0" w:color="auto"/>
            <w:right w:val="none" w:sz="0" w:space="0" w:color="auto"/>
          </w:divBdr>
        </w:div>
        <w:div w:id="441539593">
          <w:marLeft w:val="0"/>
          <w:marRight w:val="0"/>
          <w:marTop w:val="0"/>
          <w:marBottom w:val="0"/>
          <w:divBdr>
            <w:top w:val="none" w:sz="0" w:space="0" w:color="auto"/>
            <w:left w:val="none" w:sz="0" w:space="0" w:color="auto"/>
            <w:bottom w:val="none" w:sz="0" w:space="0" w:color="auto"/>
            <w:right w:val="none" w:sz="0" w:space="0" w:color="auto"/>
          </w:divBdr>
        </w:div>
      </w:divsChild>
    </w:div>
    <w:div w:id="1493718677">
      <w:bodyDiv w:val="1"/>
      <w:marLeft w:val="0"/>
      <w:marRight w:val="0"/>
      <w:marTop w:val="0"/>
      <w:marBottom w:val="0"/>
      <w:divBdr>
        <w:top w:val="none" w:sz="0" w:space="0" w:color="auto"/>
        <w:left w:val="none" w:sz="0" w:space="0" w:color="auto"/>
        <w:bottom w:val="none" w:sz="0" w:space="0" w:color="auto"/>
        <w:right w:val="none" w:sz="0" w:space="0" w:color="auto"/>
      </w:divBdr>
      <w:divsChild>
        <w:div w:id="793525011">
          <w:marLeft w:val="0"/>
          <w:marRight w:val="0"/>
          <w:marTop w:val="0"/>
          <w:marBottom w:val="0"/>
          <w:divBdr>
            <w:top w:val="none" w:sz="0" w:space="0" w:color="auto"/>
            <w:left w:val="none" w:sz="0" w:space="0" w:color="auto"/>
            <w:bottom w:val="none" w:sz="0" w:space="0" w:color="auto"/>
            <w:right w:val="none" w:sz="0" w:space="0" w:color="auto"/>
          </w:divBdr>
        </w:div>
        <w:div w:id="1420059327">
          <w:marLeft w:val="0"/>
          <w:marRight w:val="0"/>
          <w:marTop w:val="0"/>
          <w:marBottom w:val="0"/>
          <w:divBdr>
            <w:top w:val="none" w:sz="0" w:space="0" w:color="auto"/>
            <w:left w:val="none" w:sz="0" w:space="0" w:color="auto"/>
            <w:bottom w:val="none" w:sz="0" w:space="0" w:color="auto"/>
            <w:right w:val="none" w:sz="0" w:space="0" w:color="auto"/>
          </w:divBdr>
        </w:div>
      </w:divsChild>
    </w:div>
    <w:div w:id="1711145755">
      <w:bodyDiv w:val="1"/>
      <w:marLeft w:val="0"/>
      <w:marRight w:val="0"/>
      <w:marTop w:val="0"/>
      <w:marBottom w:val="0"/>
      <w:divBdr>
        <w:top w:val="none" w:sz="0" w:space="0" w:color="auto"/>
        <w:left w:val="none" w:sz="0" w:space="0" w:color="auto"/>
        <w:bottom w:val="none" w:sz="0" w:space="0" w:color="auto"/>
        <w:right w:val="none" w:sz="0" w:space="0" w:color="auto"/>
      </w:divBdr>
      <w:divsChild>
        <w:div w:id="1720128284">
          <w:marLeft w:val="0"/>
          <w:marRight w:val="0"/>
          <w:marTop w:val="0"/>
          <w:marBottom w:val="0"/>
          <w:divBdr>
            <w:top w:val="none" w:sz="0" w:space="0" w:color="auto"/>
            <w:left w:val="none" w:sz="0" w:space="0" w:color="auto"/>
            <w:bottom w:val="none" w:sz="0" w:space="0" w:color="auto"/>
            <w:right w:val="none" w:sz="0" w:space="0" w:color="auto"/>
          </w:divBdr>
        </w:div>
        <w:div w:id="858549522">
          <w:marLeft w:val="0"/>
          <w:marRight w:val="0"/>
          <w:marTop w:val="0"/>
          <w:marBottom w:val="0"/>
          <w:divBdr>
            <w:top w:val="none" w:sz="0" w:space="0" w:color="auto"/>
            <w:left w:val="none" w:sz="0" w:space="0" w:color="auto"/>
            <w:bottom w:val="none" w:sz="0" w:space="0" w:color="auto"/>
            <w:right w:val="none" w:sz="0" w:space="0" w:color="auto"/>
          </w:divBdr>
        </w:div>
      </w:divsChild>
    </w:div>
    <w:div w:id="1821726460">
      <w:bodyDiv w:val="1"/>
      <w:marLeft w:val="0"/>
      <w:marRight w:val="0"/>
      <w:marTop w:val="0"/>
      <w:marBottom w:val="0"/>
      <w:divBdr>
        <w:top w:val="none" w:sz="0" w:space="0" w:color="auto"/>
        <w:left w:val="none" w:sz="0" w:space="0" w:color="auto"/>
        <w:bottom w:val="none" w:sz="0" w:space="0" w:color="auto"/>
        <w:right w:val="none" w:sz="0" w:space="0" w:color="auto"/>
      </w:divBdr>
      <w:divsChild>
        <w:div w:id="752892580">
          <w:marLeft w:val="0"/>
          <w:marRight w:val="0"/>
          <w:marTop w:val="0"/>
          <w:marBottom w:val="0"/>
          <w:divBdr>
            <w:top w:val="none" w:sz="0" w:space="0" w:color="auto"/>
            <w:left w:val="none" w:sz="0" w:space="0" w:color="auto"/>
            <w:bottom w:val="none" w:sz="0" w:space="0" w:color="auto"/>
            <w:right w:val="none" w:sz="0" w:space="0" w:color="auto"/>
          </w:divBdr>
        </w:div>
        <w:div w:id="799299366">
          <w:marLeft w:val="0"/>
          <w:marRight w:val="0"/>
          <w:marTop w:val="0"/>
          <w:marBottom w:val="0"/>
          <w:divBdr>
            <w:top w:val="none" w:sz="0" w:space="0" w:color="auto"/>
            <w:left w:val="none" w:sz="0" w:space="0" w:color="auto"/>
            <w:bottom w:val="none" w:sz="0" w:space="0" w:color="auto"/>
            <w:right w:val="none" w:sz="0" w:space="0" w:color="auto"/>
          </w:divBdr>
        </w:div>
      </w:divsChild>
    </w:div>
    <w:div w:id="2138064975">
      <w:bodyDiv w:val="1"/>
      <w:marLeft w:val="0"/>
      <w:marRight w:val="0"/>
      <w:marTop w:val="0"/>
      <w:marBottom w:val="0"/>
      <w:divBdr>
        <w:top w:val="none" w:sz="0" w:space="0" w:color="auto"/>
        <w:left w:val="none" w:sz="0" w:space="0" w:color="auto"/>
        <w:bottom w:val="none" w:sz="0" w:space="0" w:color="auto"/>
        <w:right w:val="none" w:sz="0" w:space="0" w:color="auto"/>
      </w:divBdr>
      <w:divsChild>
        <w:div w:id="915437423">
          <w:marLeft w:val="0"/>
          <w:marRight w:val="0"/>
          <w:marTop w:val="0"/>
          <w:marBottom w:val="0"/>
          <w:divBdr>
            <w:top w:val="none" w:sz="0" w:space="0" w:color="auto"/>
            <w:left w:val="none" w:sz="0" w:space="0" w:color="auto"/>
            <w:bottom w:val="none" w:sz="0" w:space="0" w:color="auto"/>
            <w:right w:val="none" w:sz="0" w:space="0" w:color="auto"/>
          </w:divBdr>
        </w:div>
        <w:div w:id="210556830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4513</Words>
  <Characters>25730</Characters>
  <Application>Microsoft Office Word</Application>
  <DocSecurity>0</DocSecurity>
  <Lines>214</Lines>
  <Paragraphs>60</Paragraphs>
  <ScaleCrop>false</ScaleCrop>
  <Company>MRT www.Win2Farsi.com</Company>
  <LinksUpToDate>false</LinksUpToDate>
  <CharactersWithSpaces>30183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dc:creator>
  <cp:lastModifiedBy>user2</cp:lastModifiedBy>
  <cp:revision>2</cp:revision>
  <dcterms:created xsi:type="dcterms:W3CDTF">2010-08-16T08:49:00Z</dcterms:created>
  <dcterms:modified xsi:type="dcterms:W3CDTF">2010-08-16T08:49:00Z</dcterms:modified>
</cp:coreProperties>
</file>