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770" w:rsidRPr="00F15770" w:rsidRDefault="00F15770" w:rsidP="00F15770">
      <w:pPr>
        <w:bidi/>
        <w:jc w:val="both"/>
        <w:rPr>
          <w:rFonts w:ascii="Arial" w:hAnsi="Arial" w:cs="Arial"/>
          <w:sz w:val="28"/>
          <w:szCs w:val="28"/>
        </w:rPr>
      </w:pPr>
      <w:r w:rsidRPr="00F15770">
        <w:rPr>
          <w:rFonts w:ascii="Arial" w:hAnsi="Arial" w:cs="Arial" w:hint="cs"/>
          <w:sz w:val="28"/>
          <w:szCs w:val="28"/>
          <w:rtl/>
        </w:rPr>
        <w:t>معرفی</w:t>
      </w:r>
      <w:r w:rsidRPr="00F15770">
        <w:rPr>
          <w:rFonts w:ascii="Arial" w:hAnsi="Arial" w:cs="Arial"/>
          <w:sz w:val="28"/>
          <w:szCs w:val="28"/>
          <w:rtl/>
        </w:rPr>
        <w:t xml:space="preserve"> </w:t>
      </w:r>
      <w:r w:rsidRPr="00F15770">
        <w:rPr>
          <w:rFonts w:ascii="Arial" w:hAnsi="Arial" w:cs="Arial" w:hint="cs"/>
          <w:sz w:val="28"/>
          <w:szCs w:val="28"/>
          <w:rtl/>
        </w:rPr>
        <w:t>کتابهای</w:t>
      </w:r>
      <w:r w:rsidRPr="00F15770">
        <w:rPr>
          <w:rFonts w:ascii="Arial" w:hAnsi="Arial" w:cs="Arial"/>
          <w:sz w:val="28"/>
          <w:szCs w:val="28"/>
          <w:rtl/>
        </w:rPr>
        <w:t xml:space="preserve"> </w:t>
      </w:r>
      <w:r w:rsidRPr="00F15770">
        <w:rPr>
          <w:rFonts w:ascii="Arial" w:hAnsi="Arial" w:cs="Arial" w:hint="cs"/>
          <w:sz w:val="28"/>
          <w:szCs w:val="28"/>
          <w:rtl/>
        </w:rPr>
        <w:t>تازه</w:t>
      </w:r>
      <w:r w:rsidRPr="00F15770">
        <w:rPr>
          <w:rFonts w:ascii="Arial" w:hAnsi="Arial" w:cs="Arial"/>
          <w:sz w:val="28"/>
          <w:szCs w:val="28"/>
          <w:rtl/>
        </w:rPr>
        <w:t xml:space="preserve">: </w:t>
      </w:r>
      <w:r w:rsidRPr="00F15770">
        <w:rPr>
          <w:rFonts w:ascii="Arial" w:hAnsi="Arial" w:cs="Arial" w:hint="cs"/>
          <w:sz w:val="28"/>
          <w:szCs w:val="28"/>
          <w:rtl/>
        </w:rPr>
        <w:t>مجموعه</w:t>
      </w:r>
      <w:r w:rsidRPr="00F15770">
        <w:rPr>
          <w:rFonts w:ascii="Arial" w:hAnsi="Arial" w:cs="Arial"/>
          <w:sz w:val="28"/>
          <w:szCs w:val="28"/>
          <w:rtl/>
        </w:rPr>
        <w:t xml:space="preserve"> </w:t>
      </w:r>
      <w:r w:rsidRPr="00F15770">
        <w:rPr>
          <w:rFonts w:ascii="Arial" w:hAnsi="Arial" w:cs="Arial" w:hint="cs"/>
          <w:sz w:val="28"/>
          <w:szCs w:val="28"/>
          <w:rtl/>
        </w:rPr>
        <w:t>مقالات</w:t>
      </w:r>
      <w:r w:rsidRPr="00F15770">
        <w:rPr>
          <w:rFonts w:ascii="Arial" w:hAnsi="Arial" w:cs="Arial"/>
          <w:sz w:val="28"/>
          <w:szCs w:val="28"/>
          <w:rtl/>
        </w:rPr>
        <w:t xml:space="preserve"> </w:t>
      </w:r>
      <w:r w:rsidRPr="00F15770">
        <w:rPr>
          <w:rFonts w:ascii="Arial" w:hAnsi="Arial" w:cs="Arial" w:hint="cs"/>
          <w:sz w:val="28"/>
          <w:szCs w:val="28"/>
          <w:rtl/>
        </w:rPr>
        <w:t>سر</w:t>
      </w:r>
      <w:r w:rsidRPr="00F15770">
        <w:rPr>
          <w:rFonts w:ascii="Arial" w:hAnsi="Arial" w:cs="Arial"/>
          <w:sz w:val="28"/>
          <w:szCs w:val="28"/>
          <w:rtl/>
        </w:rPr>
        <w:t xml:space="preserve"> </w:t>
      </w:r>
      <w:r w:rsidRPr="00F15770">
        <w:rPr>
          <w:rFonts w:ascii="Arial" w:hAnsi="Arial" w:cs="Arial" w:hint="cs"/>
          <w:sz w:val="28"/>
          <w:szCs w:val="28"/>
          <w:rtl/>
        </w:rPr>
        <w:t>هارولد</w:t>
      </w:r>
      <w:r w:rsidRPr="00F15770">
        <w:rPr>
          <w:rFonts w:ascii="Arial" w:hAnsi="Arial" w:cs="Arial"/>
          <w:sz w:val="28"/>
          <w:szCs w:val="28"/>
          <w:rtl/>
        </w:rPr>
        <w:t xml:space="preserve"> </w:t>
      </w:r>
      <w:r w:rsidRPr="00F15770">
        <w:rPr>
          <w:rFonts w:ascii="Arial" w:hAnsi="Arial" w:cs="Arial" w:hint="cs"/>
          <w:sz w:val="28"/>
          <w:szCs w:val="28"/>
          <w:rtl/>
        </w:rPr>
        <w:t>بیلی</w:t>
      </w:r>
    </w:p>
    <w:p w:rsidR="00F15770" w:rsidRPr="00F15770" w:rsidRDefault="00F15770" w:rsidP="00F15770">
      <w:pPr>
        <w:bidi/>
        <w:jc w:val="both"/>
        <w:rPr>
          <w:rFonts w:ascii="Arial" w:hAnsi="Arial" w:cs="Arial"/>
          <w:sz w:val="28"/>
          <w:szCs w:val="28"/>
        </w:rPr>
      </w:pPr>
      <w:r w:rsidRPr="00F15770">
        <w:rPr>
          <w:rFonts w:ascii="Arial" w:hAnsi="Arial" w:cs="Arial" w:hint="cs"/>
          <w:sz w:val="28"/>
          <w:szCs w:val="28"/>
          <w:rtl/>
        </w:rPr>
        <w:t>طاووسی،</w:t>
      </w:r>
      <w:r w:rsidRPr="00F15770">
        <w:rPr>
          <w:rFonts w:ascii="Arial" w:hAnsi="Arial" w:cs="Arial"/>
          <w:sz w:val="28"/>
          <w:szCs w:val="28"/>
          <w:rtl/>
        </w:rPr>
        <w:t xml:space="preserve"> </w:t>
      </w:r>
      <w:r w:rsidRPr="00F15770">
        <w:rPr>
          <w:rFonts w:ascii="Arial" w:hAnsi="Arial" w:cs="Arial" w:hint="cs"/>
          <w:sz w:val="28"/>
          <w:szCs w:val="28"/>
          <w:rtl/>
        </w:rPr>
        <w:t>محمود</w:t>
      </w:r>
    </w:p>
    <w:p w:rsidR="00F15770" w:rsidRDefault="00F15770" w:rsidP="00F15770">
      <w:pPr>
        <w:bidi/>
        <w:jc w:val="both"/>
        <w:rPr>
          <w:rFonts w:ascii="Arial" w:hAnsi="Arial" w:cs="Arial"/>
          <w:sz w:val="24"/>
          <w:szCs w:val="24"/>
        </w:rPr>
      </w:pPr>
    </w:p>
    <w:p w:rsidR="00F15770" w:rsidRPr="00F15770" w:rsidRDefault="00F15770" w:rsidP="00F15770">
      <w:pPr>
        <w:bidi/>
        <w:jc w:val="both"/>
        <w:rPr>
          <w:rFonts w:ascii="Arial" w:hAnsi="Arial" w:cs="Arial"/>
          <w:sz w:val="24"/>
          <w:szCs w:val="24"/>
        </w:rPr>
      </w:pPr>
      <w:r w:rsidRPr="00F15770">
        <w:rPr>
          <w:rFonts w:ascii="Arial" w:hAnsi="Arial" w:cs="Arial"/>
          <w:sz w:val="24"/>
          <w:szCs w:val="24"/>
        </w:rPr>
        <w:t>Harold W.Bailey:OPERA MINORA,Articles on Iranian Studies Ed.by:M.Nawabi Vol:I II,Shiraz,.1979-81.</w:t>
      </w:r>
    </w:p>
    <w:p w:rsidR="00F15770" w:rsidRPr="00F15770" w:rsidRDefault="00F15770" w:rsidP="00F15770">
      <w:pPr>
        <w:bidi/>
        <w:jc w:val="both"/>
        <w:rPr>
          <w:rFonts w:ascii="Arial" w:hAnsi="Arial" w:cs="Arial"/>
          <w:sz w:val="24"/>
          <w:szCs w:val="24"/>
        </w:rPr>
      </w:pPr>
      <w:r w:rsidRPr="00F15770">
        <w:rPr>
          <w:rFonts w:ascii="Arial" w:hAnsi="Arial" w:cs="Arial" w:hint="cs"/>
          <w:sz w:val="24"/>
          <w:szCs w:val="24"/>
          <w:rtl/>
        </w:rPr>
        <w:t>عنوان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دو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جلد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کتابی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است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که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به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همت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استاد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ماهیار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نوابی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از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مقالات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ایران</w:t>
      </w:r>
      <w:r w:rsidRPr="00F15770">
        <w:rPr>
          <w:rFonts w:ascii="Arial" w:hAnsi="Arial" w:cs="Arial"/>
          <w:sz w:val="24"/>
          <w:szCs w:val="24"/>
          <w:rtl/>
        </w:rPr>
        <w:t xml:space="preserve">- </w:t>
      </w:r>
      <w:r w:rsidRPr="00F15770">
        <w:rPr>
          <w:rFonts w:ascii="Arial" w:hAnsi="Arial" w:cs="Arial" w:hint="cs"/>
          <w:sz w:val="24"/>
          <w:szCs w:val="24"/>
          <w:rtl/>
        </w:rPr>
        <w:t>شناسی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پروفسور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هارولد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والتر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بیلی،استاد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دانشگاه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کمبریج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انگلستان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منتشر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شده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است</w:t>
      </w:r>
      <w:r w:rsidRPr="00F15770">
        <w:rPr>
          <w:rFonts w:ascii="Arial" w:hAnsi="Arial" w:cs="Arial"/>
          <w:sz w:val="24"/>
          <w:szCs w:val="24"/>
          <w:rtl/>
        </w:rPr>
        <w:t>.</w:t>
      </w:r>
      <w:r w:rsidRPr="00F15770">
        <w:rPr>
          <w:rFonts w:ascii="Arial" w:hAnsi="Arial" w:cs="Arial" w:hint="cs"/>
          <w:sz w:val="24"/>
          <w:szCs w:val="24"/>
          <w:rtl/>
        </w:rPr>
        <w:t>پروفسور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بیلی‏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از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معدود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ایرانشناسان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سرشناس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و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صاحب‏نظر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عصر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ماست</w:t>
      </w:r>
      <w:r w:rsidRPr="00F15770">
        <w:rPr>
          <w:rFonts w:ascii="Arial" w:hAnsi="Arial" w:cs="Arial"/>
          <w:sz w:val="24"/>
          <w:szCs w:val="24"/>
          <w:rtl/>
        </w:rPr>
        <w:t>.</w:t>
      </w:r>
      <w:r w:rsidRPr="00F15770">
        <w:rPr>
          <w:rFonts w:ascii="Arial" w:hAnsi="Arial" w:cs="Arial" w:hint="cs"/>
          <w:sz w:val="24"/>
          <w:szCs w:val="24"/>
          <w:rtl/>
        </w:rPr>
        <w:t>وی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در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شانزدهم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دسامبر</w:t>
      </w:r>
      <w:r w:rsidRPr="00F15770">
        <w:rPr>
          <w:rFonts w:ascii="Arial" w:hAnsi="Arial" w:cs="Arial"/>
          <w:sz w:val="24"/>
          <w:szCs w:val="24"/>
          <w:rtl/>
        </w:rPr>
        <w:t xml:space="preserve"> 1899 </w:t>
      </w:r>
      <w:r w:rsidRPr="00F15770">
        <w:rPr>
          <w:rFonts w:ascii="Arial" w:hAnsi="Arial" w:cs="Arial" w:hint="cs"/>
          <w:sz w:val="24"/>
          <w:szCs w:val="24"/>
          <w:rtl/>
        </w:rPr>
        <w:t>در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انگلستان‏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متولد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شده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و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درجه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دکترای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خود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را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از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دانشگاه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آکسفور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در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زبانهای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سانسکریت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و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اوستا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و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گرامر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تطبیقی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زبانهای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هند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و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اروپایی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در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سال</w:t>
      </w:r>
      <w:r w:rsidRPr="00F15770">
        <w:rPr>
          <w:rFonts w:ascii="Arial" w:hAnsi="Arial" w:cs="Arial"/>
          <w:sz w:val="24"/>
          <w:szCs w:val="24"/>
          <w:rtl/>
        </w:rPr>
        <w:t xml:space="preserve"> 1933 </w:t>
      </w:r>
      <w:r w:rsidRPr="00F15770">
        <w:rPr>
          <w:rFonts w:ascii="Arial" w:hAnsi="Arial" w:cs="Arial" w:hint="cs"/>
          <w:sz w:val="24"/>
          <w:szCs w:val="24"/>
          <w:rtl/>
        </w:rPr>
        <w:t>گرفته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است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و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از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همان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سال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در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بزرگترین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دانشگاههای‏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اروپا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و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آمریکا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و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در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بیشتر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آکادمی‏های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مشهور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جهانی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به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تدریس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و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سخنرانی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پرداخته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و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مطالعات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و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تحقیقات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خود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را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در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زمینه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ایران‏شناسی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و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زبانها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و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فرهنگ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کهن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ایرانی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و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هندی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و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ملل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شرق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ادامه‏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داده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است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که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نتیجهء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این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تحقیقات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در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معتبرترین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مجله‏های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علمی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جهان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از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دیرباز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منتشر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شده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است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که‏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اغلب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محل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مراجعه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پژوهشگران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و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ایرانشناسان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امروز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جهان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می‏باشد</w:t>
      </w:r>
      <w:r w:rsidRPr="00F15770">
        <w:rPr>
          <w:rFonts w:ascii="Arial" w:hAnsi="Arial" w:cs="Arial"/>
          <w:sz w:val="24"/>
          <w:szCs w:val="24"/>
          <w:rtl/>
        </w:rPr>
        <w:t>.</w:t>
      </w:r>
      <w:r w:rsidRPr="00F15770">
        <w:rPr>
          <w:rFonts w:ascii="Arial" w:hAnsi="Arial" w:cs="Arial" w:hint="cs"/>
          <w:sz w:val="24"/>
          <w:szCs w:val="24"/>
          <w:rtl/>
        </w:rPr>
        <w:t>اما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متأسفانه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دسترسی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به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تمام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این‏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مجله‏ها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و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بولتن‏ها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برای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همگان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ممکن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نبود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تا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اینکه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استاد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نوابی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که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خود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از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متخصصین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ایرانی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این‏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مطالعات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است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اجازه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نشر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آنها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را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در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سفری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به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انگلستان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از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ایشان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گرفت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و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محصول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این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کار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چاپ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دو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جلد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از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مجموعه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این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مقالات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می‏باشد</w:t>
      </w:r>
      <w:r w:rsidRPr="00F15770">
        <w:rPr>
          <w:rFonts w:ascii="Arial" w:hAnsi="Arial" w:cs="Arial"/>
          <w:sz w:val="24"/>
          <w:szCs w:val="24"/>
        </w:rPr>
        <w:t>.</w:t>
      </w:r>
    </w:p>
    <w:p w:rsidR="00F15770" w:rsidRPr="00F15770" w:rsidRDefault="00F15770" w:rsidP="00F15770">
      <w:pPr>
        <w:bidi/>
        <w:jc w:val="both"/>
        <w:rPr>
          <w:rFonts w:ascii="Arial" w:hAnsi="Arial" w:cs="Arial"/>
          <w:sz w:val="24"/>
          <w:szCs w:val="24"/>
        </w:rPr>
      </w:pPr>
      <w:r w:rsidRPr="00F15770">
        <w:rPr>
          <w:rFonts w:ascii="Arial" w:hAnsi="Arial" w:cs="Arial" w:hint="cs"/>
          <w:sz w:val="24"/>
          <w:szCs w:val="24"/>
          <w:rtl/>
        </w:rPr>
        <w:t>جلد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یکم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که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در</w:t>
      </w:r>
      <w:r w:rsidRPr="00F15770">
        <w:rPr>
          <w:rFonts w:ascii="Arial" w:hAnsi="Arial" w:cs="Arial"/>
          <w:sz w:val="24"/>
          <w:szCs w:val="24"/>
          <w:rtl/>
        </w:rPr>
        <w:t xml:space="preserve"> 463 </w:t>
      </w:r>
      <w:r w:rsidRPr="00F15770">
        <w:rPr>
          <w:rFonts w:ascii="Arial" w:hAnsi="Arial" w:cs="Arial" w:hint="cs"/>
          <w:sz w:val="24"/>
          <w:szCs w:val="24"/>
          <w:rtl/>
        </w:rPr>
        <w:t>صفحه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عرضه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شده‏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دربردارندهء</w:t>
      </w:r>
      <w:r w:rsidRPr="00F15770">
        <w:rPr>
          <w:rFonts w:ascii="Arial" w:hAnsi="Arial" w:cs="Arial"/>
          <w:sz w:val="24"/>
          <w:szCs w:val="24"/>
          <w:rtl/>
        </w:rPr>
        <w:t xml:space="preserve"> 34 </w:t>
      </w:r>
      <w:r w:rsidRPr="00F15770">
        <w:rPr>
          <w:rFonts w:ascii="Arial" w:hAnsi="Arial" w:cs="Arial" w:hint="cs"/>
          <w:sz w:val="24"/>
          <w:szCs w:val="24"/>
          <w:rtl/>
        </w:rPr>
        <w:t>مقاله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است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که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در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بین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سالهای‏</w:t>
      </w:r>
      <w:r w:rsidRPr="00F15770">
        <w:rPr>
          <w:rFonts w:ascii="Arial" w:hAnsi="Arial" w:cs="Arial"/>
          <w:sz w:val="24"/>
          <w:szCs w:val="24"/>
          <w:rtl/>
        </w:rPr>
        <w:t xml:space="preserve"> 1930 </w:t>
      </w:r>
      <w:r w:rsidRPr="00F15770">
        <w:rPr>
          <w:rFonts w:ascii="Arial" w:hAnsi="Arial" w:cs="Arial" w:hint="cs"/>
          <w:sz w:val="24"/>
          <w:szCs w:val="24"/>
          <w:rtl/>
        </w:rPr>
        <w:t>تا</w:t>
      </w:r>
      <w:r w:rsidRPr="00F15770">
        <w:rPr>
          <w:rFonts w:ascii="Arial" w:hAnsi="Arial" w:cs="Arial"/>
          <w:sz w:val="24"/>
          <w:szCs w:val="24"/>
          <w:rtl/>
        </w:rPr>
        <w:t xml:space="preserve"> 1942 </w:t>
      </w:r>
      <w:r w:rsidRPr="00F15770">
        <w:rPr>
          <w:rFonts w:ascii="Arial" w:hAnsi="Arial" w:cs="Arial" w:hint="cs"/>
          <w:sz w:val="24"/>
          <w:szCs w:val="24"/>
          <w:rtl/>
        </w:rPr>
        <w:t>به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چاپ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رسیده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و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جلد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دوم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که‏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در</w:t>
      </w:r>
      <w:r w:rsidRPr="00F15770">
        <w:rPr>
          <w:rFonts w:ascii="Arial" w:hAnsi="Arial" w:cs="Arial"/>
          <w:sz w:val="24"/>
          <w:szCs w:val="24"/>
          <w:rtl/>
        </w:rPr>
        <w:t xml:space="preserve"> 594 </w:t>
      </w:r>
      <w:r w:rsidRPr="00F15770">
        <w:rPr>
          <w:rFonts w:ascii="Arial" w:hAnsi="Arial" w:cs="Arial" w:hint="cs"/>
          <w:sz w:val="24"/>
          <w:szCs w:val="24"/>
          <w:rtl/>
        </w:rPr>
        <w:t>صفحه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چاپ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شده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شامل</w:t>
      </w:r>
      <w:r w:rsidRPr="00F15770">
        <w:rPr>
          <w:rFonts w:ascii="Arial" w:hAnsi="Arial" w:cs="Arial"/>
          <w:sz w:val="24"/>
          <w:szCs w:val="24"/>
          <w:rtl/>
        </w:rPr>
        <w:t xml:space="preserve"> 38 </w:t>
      </w:r>
      <w:r w:rsidRPr="00F15770">
        <w:rPr>
          <w:rFonts w:ascii="Arial" w:hAnsi="Arial" w:cs="Arial" w:hint="cs"/>
          <w:sz w:val="24"/>
          <w:szCs w:val="24"/>
          <w:rtl/>
        </w:rPr>
        <w:t>مقاله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است‏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که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در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سالهای</w:t>
      </w:r>
      <w:r w:rsidRPr="00F15770">
        <w:rPr>
          <w:rFonts w:ascii="Arial" w:hAnsi="Arial" w:cs="Arial"/>
          <w:sz w:val="24"/>
          <w:szCs w:val="24"/>
          <w:rtl/>
        </w:rPr>
        <w:t xml:space="preserve"> 1938 </w:t>
      </w:r>
      <w:r w:rsidRPr="00F15770">
        <w:rPr>
          <w:rFonts w:ascii="Arial" w:hAnsi="Arial" w:cs="Arial" w:hint="cs"/>
          <w:sz w:val="24"/>
          <w:szCs w:val="24"/>
          <w:rtl/>
        </w:rPr>
        <w:t>تا</w:t>
      </w:r>
      <w:r w:rsidRPr="00F15770">
        <w:rPr>
          <w:rFonts w:ascii="Arial" w:hAnsi="Arial" w:cs="Arial"/>
          <w:sz w:val="24"/>
          <w:szCs w:val="24"/>
          <w:rtl/>
        </w:rPr>
        <w:t xml:space="preserve"> 1953 </w:t>
      </w:r>
      <w:r w:rsidRPr="00F15770">
        <w:rPr>
          <w:rFonts w:ascii="Arial" w:hAnsi="Arial" w:cs="Arial" w:hint="cs"/>
          <w:sz w:val="24"/>
          <w:szCs w:val="24"/>
          <w:rtl/>
        </w:rPr>
        <w:t>منتشر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گردیده</w:t>
      </w:r>
      <w:r w:rsidRPr="00F15770">
        <w:rPr>
          <w:rFonts w:ascii="Arial" w:hAnsi="Arial" w:cs="Arial"/>
          <w:sz w:val="24"/>
          <w:szCs w:val="24"/>
          <w:rtl/>
        </w:rPr>
        <w:t xml:space="preserve">. </w:t>
      </w:r>
      <w:r w:rsidRPr="00F15770">
        <w:rPr>
          <w:rFonts w:ascii="Arial" w:hAnsi="Arial" w:cs="Arial" w:hint="cs"/>
          <w:sz w:val="24"/>
          <w:szCs w:val="24"/>
          <w:rtl/>
        </w:rPr>
        <w:t>و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بطوریکه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استاد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نوایی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در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مقدمهء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این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کتابها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اشاره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کرده‏اند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می‏باید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دو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تا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سه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جلد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دیگر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نیز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که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مقالات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سالهای</w:t>
      </w:r>
      <w:r w:rsidRPr="00F15770">
        <w:rPr>
          <w:rFonts w:ascii="Arial" w:hAnsi="Arial" w:cs="Arial"/>
          <w:sz w:val="24"/>
          <w:szCs w:val="24"/>
          <w:rtl/>
        </w:rPr>
        <w:t xml:space="preserve"> 1935 </w:t>
      </w:r>
      <w:r w:rsidRPr="00F15770">
        <w:rPr>
          <w:rFonts w:ascii="Arial" w:hAnsi="Arial" w:cs="Arial" w:hint="cs"/>
          <w:sz w:val="24"/>
          <w:szCs w:val="24"/>
          <w:rtl/>
        </w:rPr>
        <w:t>تاکنون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را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دربر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گیرد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بعدها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چاپ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شود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تا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کلیه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مقالات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این‏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ایرانشناس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بزرگ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نامی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در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اختیار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علاقمندان‏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قرار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گیرد</w:t>
      </w:r>
      <w:r w:rsidRPr="00F15770">
        <w:rPr>
          <w:rFonts w:ascii="Arial" w:hAnsi="Arial" w:cs="Arial"/>
          <w:sz w:val="24"/>
          <w:szCs w:val="24"/>
        </w:rPr>
        <w:t>.</w:t>
      </w:r>
    </w:p>
    <w:p w:rsidR="00F15770" w:rsidRPr="00F15770" w:rsidRDefault="00F15770" w:rsidP="00F15770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  <w:r w:rsidRPr="00F15770">
        <w:rPr>
          <w:rFonts w:ascii="Arial" w:hAnsi="Arial" w:cs="Arial" w:hint="cs"/>
          <w:sz w:val="24"/>
          <w:szCs w:val="24"/>
          <w:rtl/>
        </w:rPr>
        <w:t>محتوای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این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مقالات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بیشتر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در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زمینه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واژه‏شناسی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ایرانی</w:t>
      </w:r>
      <w:r w:rsidRPr="00F15770">
        <w:rPr>
          <w:rFonts w:ascii="Arial" w:hAnsi="Arial" w:cs="Arial"/>
          <w:sz w:val="24"/>
          <w:szCs w:val="24"/>
          <w:rtl/>
        </w:rPr>
        <w:t>:</w:t>
      </w:r>
      <w:r w:rsidRPr="00F15770">
        <w:rPr>
          <w:rFonts w:ascii="Arial" w:hAnsi="Arial" w:cs="Arial" w:hint="cs"/>
          <w:sz w:val="24"/>
          <w:szCs w:val="24"/>
          <w:rtl/>
        </w:rPr>
        <w:t>سنسکریت،اوستائی،پهلوی،ختنی،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سکایی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و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دیگر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گویشهای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ایرانی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و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نیز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در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مورد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تاریخ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و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ادبیات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و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کتابشناسی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کشورهای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آسیای</w:t>
      </w:r>
      <w:r w:rsidRPr="00F15770">
        <w:rPr>
          <w:rFonts w:ascii="Arial" w:hAnsi="Arial" w:cs="Arial"/>
          <w:sz w:val="24"/>
          <w:szCs w:val="24"/>
          <w:rtl/>
        </w:rPr>
        <w:t xml:space="preserve"> </w:t>
      </w:r>
      <w:r w:rsidRPr="00F15770">
        <w:rPr>
          <w:rFonts w:ascii="Arial" w:hAnsi="Arial" w:cs="Arial" w:hint="cs"/>
          <w:sz w:val="24"/>
          <w:szCs w:val="24"/>
          <w:rtl/>
        </w:rPr>
        <w:t>میانه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fa-IR"/>
        </w:rPr>
        <w:t>است.</w:t>
      </w:r>
    </w:p>
    <w:p w:rsidR="00777894" w:rsidRPr="00F15770" w:rsidRDefault="00777894" w:rsidP="00F15770">
      <w:pPr>
        <w:bidi/>
        <w:jc w:val="both"/>
        <w:rPr>
          <w:rFonts w:ascii="Arial" w:hAnsi="Arial" w:cs="Arial"/>
          <w:sz w:val="24"/>
          <w:szCs w:val="24"/>
        </w:rPr>
      </w:pPr>
    </w:p>
    <w:sectPr w:rsidR="00777894" w:rsidRPr="00F1577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658" w:rsidRDefault="00701658" w:rsidP="00EB656A">
      <w:pPr>
        <w:spacing w:after="0" w:line="240" w:lineRule="auto"/>
      </w:pPr>
      <w:r>
        <w:separator/>
      </w:r>
    </w:p>
  </w:endnote>
  <w:endnote w:type="continuationSeparator" w:id="1">
    <w:p w:rsidR="00701658" w:rsidRDefault="00701658" w:rsidP="00EB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658" w:rsidRDefault="00701658" w:rsidP="00EB656A">
      <w:pPr>
        <w:spacing w:after="0" w:line="240" w:lineRule="auto"/>
      </w:pPr>
      <w:r>
        <w:separator/>
      </w:r>
    </w:p>
  </w:footnote>
  <w:footnote w:type="continuationSeparator" w:id="1">
    <w:p w:rsidR="00701658" w:rsidRDefault="00701658" w:rsidP="00EB6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2E13"/>
    <w:rsid w:val="000114E1"/>
    <w:rsid w:val="000127D2"/>
    <w:rsid w:val="0001798F"/>
    <w:rsid w:val="00035321"/>
    <w:rsid w:val="00053CC8"/>
    <w:rsid w:val="00062772"/>
    <w:rsid w:val="00067985"/>
    <w:rsid w:val="00085C6C"/>
    <w:rsid w:val="00093BFF"/>
    <w:rsid w:val="000A47F4"/>
    <w:rsid w:val="000A7ECC"/>
    <w:rsid w:val="000B137A"/>
    <w:rsid w:val="000B236E"/>
    <w:rsid w:val="000C6804"/>
    <w:rsid w:val="0010513E"/>
    <w:rsid w:val="00112E13"/>
    <w:rsid w:val="00114119"/>
    <w:rsid w:val="00134923"/>
    <w:rsid w:val="00151FA8"/>
    <w:rsid w:val="001605C6"/>
    <w:rsid w:val="001735AC"/>
    <w:rsid w:val="00181521"/>
    <w:rsid w:val="00185FC6"/>
    <w:rsid w:val="00192CCF"/>
    <w:rsid w:val="001C2821"/>
    <w:rsid w:val="0021517B"/>
    <w:rsid w:val="0022045A"/>
    <w:rsid w:val="00231DFD"/>
    <w:rsid w:val="0024621B"/>
    <w:rsid w:val="00253131"/>
    <w:rsid w:val="00263F0C"/>
    <w:rsid w:val="0026481A"/>
    <w:rsid w:val="00273EBE"/>
    <w:rsid w:val="0027506F"/>
    <w:rsid w:val="00280C66"/>
    <w:rsid w:val="002935E4"/>
    <w:rsid w:val="00297020"/>
    <w:rsid w:val="002A477F"/>
    <w:rsid w:val="002B1E78"/>
    <w:rsid w:val="002B6025"/>
    <w:rsid w:val="002C4B16"/>
    <w:rsid w:val="002D10A6"/>
    <w:rsid w:val="002E3A57"/>
    <w:rsid w:val="002E601F"/>
    <w:rsid w:val="002E718A"/>
    <w:rsid w:val="002E7DCA"/>
    <w:rsid w:val="003264FF"/>
    <w:rsid w:val="003522BE"/>
    <w:rsid w:val="00374E71"/>
    <w:rsid w:val="00380D09"/>
    <w:rsid w:val="00386014"/>
    <w:rsid w:val="003922AC"/>
    <w:rsid w:val="003A313D"/>
    <w:rsid w:val="003B074C"/>
    <w:rsid w:val="003D1A0E"/>
    <w:rsid w:val="003D6031"/>
    <w:rsid w:val="003E24E2"/>
    <w:rsid w:val="003F7F30"/>
    <w:rsid w:val="00412AB4"/>
    <w:rsid w:val="00412D0C"/>
    <w:rsid w:val="00436638"/>
    <w:rsid w:val="004407F1"/>
    <w:rsid w:val="00445239"/>
    <w:rsid w:val="0047399F"/>
    <w:rsid w:val="004A56AB"/>
    <w:rsid w:val="004B0008"/>
    <w:rsid w:val="004B6EBE"/>
    <w:rsid w:val="004C07D9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A0995"/>
    <w:rsid w:val="005F5060"/>
    <w:rsid w:val="00615AAC"/>
    <w:rsid w:val="00642B3A"/>
    <w:rsid w:val="00663B66"/>
    <w:rsid w:val="00672B18"/>
    <w:rsid w:val="006A5EC2"/>
    <w:rsid w:val="006A661C"/>
    <w:rsid w:val="006A7645"/>
    <w:rsid w:val="006C1BC7"/>
    <w:rsid w:val="006D229D"/>
    <w:rsid w:val="006D4074"/>
    <w:rsid w:val="006D4CC6"/>
    <w:rsid w:val="006F72BF"/>
    <w:rsid w:val="00701658"/>
    <w:rsid w:val="00714E24"/>
    <w:rsid w:val="0073011D"/>
    <w:rsid w:val="007314C7"/>
    <w:rsid w:val="0074565B"/>
    <w:rsid w:val="0075279D"/>
    <w:rsid w:val="00763B77"/>
    <w:rsid w:val="00771C6E"/>
    <w:rsid w:val="00777894"/>
    <w:rsid w:val="0078345E"/>
    <w:rsid w:val="007A6ABF"/>
    <w:rsid w:val="007B4C48"/>
    <w:rsid w:val="007B59B0"/>
    <w:rsid w:val="007C120C"/>
    <w:rsid w:val="007D2AD2"/>
    <w:rsid w:val="007F4B14"/>
    <w:rsid w:val="0082640C"/>
    <w:rsid w:val="00836630"/>
    <w:rsid w:val="008366B5"/>
    <w:rsid w:val="008608E0"/>
    <w:rsid w:val="0086137B"/>
    <w:rsid w:val="008614BF"/>
    <w:rsid w:val="00883521"/>
    <w:rsid w:val="00891FE5"/>
    <w:rsid w:val="008B506D"/>
    <w:rsid w:val="008D3033"/>
    <w:rsid w:val="009224FE"/>
    <w:rsid w:val="009234C8"/>
    <w:rsid w:val="00933168"/>
    <w:rsid w:val="00935BEB"/>
    <w:rsid w:val="009537CC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9F09D7"/>
    <w:rsid w:val="00A22617"/>
    <w:rsid w:val="00A6483C"/>
    <w:rsid w:val="00A67EFA"/>
    <w:rsid w:val="00AD090B"/>
    <w:rsid w:val="00AD6C59"/>
    <w:rsid w:val="00AD7818"/>
    <w:rsid w:val="00AD7FB6"/>
    <w:rsid w:val="00AE711C"/>
    <w:rsid w:val="00AF0A54"/>
    <w:rsid w:val="00B05F2C"/>
    <w:rsid w:val="00B35BF4"/>
    <w:rsid w:val="00B4241F"/>
    <w:rsid w:val="00B4322C"/>
    <w:rsid w:val="00B51D5B"/>
    <w:rsid w:val="00B64649"/>
    <w:rsid w:val="00B82D20"/>
    <w:rsid w:val="00B91670"/>
    <w:rsid w:val="00BA3753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6401"/>
    <w:rsid w:val="00C72BCD"/>
    <w:rsid w:val="00C72CA9"/>
    <w:rsid w:val="00C85535"/>
    <w:rsid w:val="00C91010"/>
    <w:rsid w:val="00C94386"/>
    <w:rsid w:val="00C959DD"/>
    <w:rsid w:val="00C96014"/>
    <w:rsid w:val="00CB0D08"/>
    <w:rsid w:val="00CB5BDF"/>
    <w:rsid w:val="00CC35F0"/>
    <w:rsid w:val="00CF4A1C"/>
    <w:rsid w:val="00D13CE7"/>
    <w:rsid w:val="00D33C1F"/>
    <w:rsid w:val="00D417CB"/>
    <w:rsid w:val="00D511AB"/>
    <w:rsid w:val="00D62093"/>
    <w:rsid w:val="00D6396F"/>
    <w:rsid w:val="00D704EC"/>
    <w:rsid w:val="00D70B8E"/>
    <w:rsid w:val="00D93834"/>
    <w:rsid w:val="00D93BC2"/>
    <w:rsid w:val="00D948F6"/>
    <w:rsid w:val="00D9742A"/>
    <w:rsid w:val="00DB0114"/>
    <w:rsid w:val="00DB37E1"/>
    <w:rsid w:val="00DC3CEF"/>
    <w:rsid w:val="00DC5E53"/>
    <w:rsid w:val="00DC769D"/>
    <w:rsid w:val="00DE2D62"/>
    <w:rsid w:val="00E016B3"/>
    <w:rsid w:val="00E03B1A"/>
    <w:rsid w:val="00E0739B"/>
    <w:rsid w:val="00E23F82"/>
    <w:rsid w:val="00E71E42"/>
    <w:rsid w:val="00E84270"/>
    <w:rsid w:val="00E8614D"/>
    <w:rsid w:val="00E9794D"/>
    <w:rsid w:val="00EB5F98"/>
    <w:rsid w:val="00EB656A"/>
    <w:rsid w:val="00EC41BF"/>
    <w:rsid w:val="00EC7FCA"/>
    <w:rsid w:val="00F15770"/>
    <w:rsid w:val="00F20F59"/>
    <w:rsid w:val="00F24CD0"/>
    <w:rsid w:val="00F30584"/>
    <w:rsid w:val="00F34696"/>
    <w:rsid w:val="00F56231"/>
    <w:rsid w:val="00F5682C"/>
    <w:rsid w:val="00F66EE6"/>
    <w:rsid w:val="00F7584D"/>
    <w:rsid w:val="00F811AF"/>
    <w:rsid w:val="00F828A7"/>
    <w:rsid w:val="00F9111D"/>
    <w:rsid w:val="00FA4000"/>
    <w:rsid w:val="00FB2BDD"/>
    <w:rsid w:val="00FD24E8"/>
    <w:rsid w:val="00FD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656A"/>
  </w:style>
  <w:style w:type="paragraph" w:styleId="Footer">
    <w:name w:val="footer"/>
    <w:basedOn w:val="Normal"/>
    <w:link w:val="Foot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65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2012-04-10T09:13:00Z</dcterms:created>
  <dcterms:modified xsi:type="dcterms:W3CDTF">2012-04-10T09:13:00Z</dcterms:modified>
</cp:coreProperties>
</file>