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97B" w:rsidRPr="00AB297B" w:rsidRDefault="00AB297B" w:rsidP="00AB297B">
      <w:pPr>
        <w:rPr>
          <w:rFonts w:ascii="B Nazanin" w:hAnsi="B Nazanin" w:cs="B Nazanin"/>
          <w:color w:val="000000"/>
          <w:sz w:val="22"/>
          <w:szCs w:val="2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نام مقاله:  شناسايي عوامل محوري در تدوين خط مشي مديريت منابع الكترونيكي براي كتابخانه هاي مركزي دانشگاه هاي دولتي ايران  </w:t>
      </w:r>
    </w:p>
    <w:p w:rsidR="00AB297B" w:rsidRPr="00AB297B" w:rsidRDefault="00AB297B" w:rsidP="00AB297B">
      <w:pPr>
        <w:rPr>
          <w:rFonts w:ascii="B Nazanin" w:hAnsi="B Nazanin" w:cs="B Nazanin"/>
          <w:color w:val="000000"/>
          <w:sz w:val="22"/>
          <w:szCs w:val="2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نام نشريه:  فصلنامه كتابداري و اطلاع رساني (اين نشريه در </w:t>
      </w:r>
      <w:r w:rsidRPr="00AB297B">
        <w:rPr>
          <w:rFonts w:ascii="B Nazanin" w:hAnsi="B Nazanin" w:cs="B Nazanin"/>
          <w:color w:val="000000"/>
          <w:sz w:val="22"/>
          <w:szCs w:val="28"/>
        </w:rPr>
        <w:t>www.isc.gov.ir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 نمايه مي شود)  </w:t>
      </w:r>
    </w:p>
    <w:p w:rsidR="00AB297B" w:rsidRPr="00AB297B" w:rsidRDefault="00AB297B" w:rsidP="00AB297B">
      <w:pPr>
        <w:rPr>
          <w:rFonts w:ascii="B Nazanin" w:hAnsi="B Nazanin" w:cs="B Nazanin"/>
          <w:color w:val="000000"/>
          <w:sz w:val="22"/>
          <w:szCs w:val="2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شماره نشريه:  52 _ شماره چهارم-جلد 13 </w:t>
      </w:r>
    </w:p>
    <w:p w:rsidR="00AB297B" w:rsidRDefault="00AB297B" w:rsidP="00AB297B">
      <w:pPr>
        <w:rPr>
          <w:rFonts w:ascii="B Nazanin" w:hAnsi="B Nazanin" w:cs="B Nazanin"/>
          <w:color w:val="000000"/>
          <w:sz w:val="22"/>
          <w:szCs w:val="28"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پديدآور:  زاهد بيگدلي، فريده عصاره، غلام رضا رجبي، فيروزه زارع فراشيندي</w:t>
      </w:r>
    </w:p>
    <w:p w:rsidR="00AB297B" w:rsidRDefault="00AB297B" w:rsidP="00AB297B">
      <w:pPr>
        <w:jc w:val="center"/>
        <w:rPr>
          <w:rFonts w:ascii="B Nazanin" w:hAnsi="B Nazanin" w:cs="B Nazanin"/>
          <w:color w:val="000000"/>
          <w:sz w:val="22"/>
          <w:szCs w:val="28"/>
        </w:rPr>
      </w:pPr>
    </w:p>
    <w:p w:rsidR="00AB297B" w:rsidRPr="00AB297B" w:rsidRDefault="00AB297B" w:rsidP="00AB297B">
      <w:pPr>
        <w:jc w:val="center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شناسايي عوامل محوري در تدوين خط‌مشي مديريت منابع الكترونيكي براي كتابخانه‌هاي مركزي دانشگاه‌هاي دولتي ايران</w:t>
      </w:r>
      <w:bookmarkStart w:id="0" w:name="_ftnref1"/>
      <w:r w:rsidRPr="00AB297B">
        <w:rPr>
          <w:rFonts w:ascii="B Nazanin" w:hAnsi="B Nazanin" w:cs="B Nazanin"/>
          <w:color w:val="000000"/>
          <w:sz w:val="22"/>
          <w:szCs w:val="18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instrText>HYPERLINK "http://www.aqlibrary.org/modules/FCKEditor/pnincludes/editor/fckeditor.html?InstanceName=desc&amp;Toolbar=Default" \l "_ftn1" \o</w:instrTex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8"/>
          <w:rtl/>
        </w:rPr>
        <w:t>*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fldChar w:fldCharType="end"/>
      </w:r>
      <w:bookmarkEnd w:id="0"/>
    </w:p>
    <w:p w:rsidR="00AB297B" w:rsidRPr="00AB297B" w:rsidRDefault="00AB297B" w:rsidP="00AB297B">
      <w:pPr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t> </w:t>
      </w:r>
    </w:p>
    <w:p w:rsidR="00AB297B" w:rsidRPr="00AB297B" w:rsidRDefault="00AB297B" w:rsidP="00AB297B">
      <w:pPr>
        <w:ind w:firstLine="567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rtl/>
        </w:rPr>
        <w:t>دكتر زاهد بيگدلي</w:t>
      </w:r>
      <w:bookmarkStart w:id="1" w:name="_ftnref2"/>
      <w:r w:rsidRPr="00AB297B">
        <w:rPr>
          <w:rFonts w:ascii="B Nazanin" w:hAnsi="B Nazanin" w:cs="B Nazanin"/>
          <w:color w:val="000000"/>
          <w:sz w:val="22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</w:rPr>
        <w:instrText>HYPERLINK "http://www.aqlibrary.org/modules/FCKEditor/pnincludes/editor/fckeditor.html?InstanceName=desc&amp;Toolbar=Default" \l "_ftn2" \o</w:instrText>
      </w:r>
      <w:r w:rsidRPr="00AB297B">
        <w:rPr>
          <w:rFonts w:ascii="B Nazanin" w:hAnsi="B Nazanin" w:cs="B Nazanin"/>
          <w:color w:val="000000"/>
          <w:sz w:val="22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4"/>
        </w:rPr>
        <w:t>[1]</w:t>
      </w:r>
      <w:r w:rsidRPr="00AB297B">
        <w:rPr>
          <w:rFonts w:ascii="B Nazanin" w:hAnsi="B Nazanin" w:cs="B Nazanin"/>
          <w:color w:val="000000"/>
          <w:sz w:val="22"/>
          <w:rtl/>
        </w:rPr>
        <w:fldChar w:fldCharType="end"/>
      </w:r>
      <w:bookmarkEnd w:id="1"/>
      <w:r w:rsidRPr="00AB297B">
        <w:rPr>
          <w:rFonts w:ascii="B Nazanin" w:hAnsi="B Nazanin" w:cs="B Nazanin"/>
          <w:color w:val="000000"/>
          <w:sz w:val="22"/>
          <w:rtl/>
        </w:rPr>
        <w:t xml:space="preserve"> </w:t>
      </w:r>
    </w:p>
    <w:p w:rsidR="00AB297B" w:rsidRPr="00AB297B" w:rsidRDefault="00AB297B" w:rsidP="00AB297B">
      <w:pPr>
        <w:ind w:firstLine="567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rtl/>
        </w:rPr>
        <w:t>دكتر فريده عصاره</w:t>
      </w:r>
      <w:bookmarkStart w:id="2" w:name="_ftnref3"/>
      <w:r w:rsidRPr="00AB297B">
        <w:rPr>
          <w:rFonts w:ascii="B Nazanin" w:hAnsi="B Nazanin" w:cs="B Nazanin"/>
          <w:color w:val="000000"/>
          <w:sz w:val="22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</w:rPr>
        <w:instrText>HYPERLINK "http://www.aqlibrary.org/modules/FCKEditor/pnincludes/editor/fckeditor.html?InstanceName=desc&amp;Toolbar=Default" \l "_ftn3" \o</w:instrText>
      </w:r>
      <w:r w:rsidRPr="00AB297B">
        <w:rPr>
          <w:rFonts w:ascii="B Nazanin" w:hAnsi="B Nazanin" w:cs="B Nazanin"/>
          <w:color w:val="000000"/>
          <w:sz w:val="22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4"/>
        </w:rPr>
        <w:t>[2]</w:t>
      </w:r>
      <w:r w:rsidRPr="00AB297B">
        <w:rPr>
          <w:rFonts w:ascii="B Nazanin" w:hAnsi="B Nazanin" w:cs="B Nazanin"/>
          <w:color w:val="000000"/>
          <w:sz w:val="22"/>
          <w:rtl/>
        </w:rPr>
        <w:fldChar w:fldCharType="end"/>
      </w:r>
      <w:bookmarkEnd w:id="2"/>
      <w:r w:rsidRPr="00AB297B">
        <w:rPr>
          <w:rFonts w:ascii="B Nazanin" w:hAnsi="B Nazanin" w:cs="B Nazanin"/>
          <w:color w:val="000000"/>
          <w:sz w:val="22"/>
          <w:rtl/>
        </w:rPr>
        <w:t xml:space="preserve"> </w:t>
      </w:r>
    </w:p>
    <w:p w:rsidR="00AB297B" w:rsidRPr="00AB297B" w:rsidRDefault="00AB297B" w:rsidP="00AB297B">
      <w:pPr>
        <w:ind w:firstLine="567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rtl/>
        </w:rPr>
        <w:t>دكتر غلامرضا رجبي</w:t>
      </w:r>
      <w:bookmarkStart w:id="3" w:name="_ftnref4"/>
      <w:r w:rsidRPr="00AB297B">
        <w:rPr>
          <w:rFonts w:ascii="B Nazanin" w:hAnsi="B Nazanin" w:cs="B Nazanin"/>
          <w:color w:val="000000"/>
          <w:sz w:val="22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</w:rPr>
        <w:instrText>HYPERLINK "http://www.aqlibrary.org/modules/FCKEditor/pnincludes/editor/fckeditor.html?InstanceName=desc&amp;Toolbar=Default" \l "_ftn4" \o</w:instrText>
      </w:r>
      <w:r w:rsidRPr="00AB297B">
        <w:rPr>
          <w:rFonts w:ascii="B Nazanin" w:hAnsi="B Nazanin" w:cs="B Nazanin"/>
          <w:color w:val="000000"/>
          <w:sz w:val="22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4"/>
        </w:rPr>
        <w:t>[3]</w:t>
      </w:r>
      <w:r w:rsidRPr="00AB297B">
        <w:rPr>
          <w:rFonts w:ascii="B Nazanin" w:hAnsi="B Nazanin" w:cs="B Nazanin"/>
          <w:color w:val="000000"/>
          <w:sz w:val="22"/>
          <w:rtl/>
        </w:rPr>
        <w:fldChar w:fldCharType="end"/>
      </w:r>
      <w:bookmarkEnd w:id="3"/>
      <w:r w:rsidRPr="00AB297B">
        <w:rPr>
          <w:rFonts w:ascii="B Nazanin" w:hAnsi="B Nazanin" w:cs="B Nazanin"/>
          <w:color w:val="000000"/>
          <w:sz w:val="22"/>
          <w:rtl/>
        </w:rPr>
        <w:t xml:space="preserve"> </w:t>
      </w:r>
    </w:p>
    <w:p w:rsidR="00AB297B" w:rsidRPr="00AB297B" w:rsidRDefault="00AB297B" w:rsidP="00AB297B">
      <w:pPr>
        <w:ind w:firstLine="567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rtl/>
        </w:rPr>
        <w:t>فيروزه زارع فراشبندي</w:t>
      </w:r>
      <w:bookmarkStart w:id="4" w:name="_ftnref5"/>
      <w:r w:rsidRPr="00AB297B">
        <w:rPr>
          <w:rFonts w:ascii="B Nazanin" w:hAnsi="B Nazanin" w:cs="B Nazanin"/>
          <w:color w:val="000000"/>
          <w:sz w:val="22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</w:rPr>
        <w:instrText>HYPERLINK "http://www.aqlibrary.org/modules/FCKEditor/pnincludes/editor/fckeditor.html?InstanceName=desc&amp;Toolbar=Default" \l "_ftn5" \o</w:instrText>
      </w:r>
      <w:r w:rsidRPr="00AB297B">
        <w:rPr>
          <w:rFonts w:ascii="B Nazanin" w:hAnsi="B Nazanin" w:cs="B Nazanin"/>
          <w:color w:val="000000"/>
          <w:sz w:val="22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4"/>
        </w:rPr>
        <w:t>[4]</w:t>
      </w:r>
      <w:r w:rsidRPr="00AB297B">
        <w:rPr>
          <w:rFonts w:ascii="B Nazanin" w:hAnsi="B Nazanin" w:cs="B Nazanin"/>
          <w:color w:val="000000"/>
          <w:sz w:val="22"/>
          <w:rtl/>
        </w:rPr>
        <w:fldChar w:fldCharType="end"/>
      </w:r>
      <w:bookmarkEnd w:id="4"/>
    </w:p>
    <w:p w:rsidR="00AB297B" w:rsidRPr="00AB297B" w:rsidRDefault="00AB297B" w:rsidP="00AB297B">
      <w:pPr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Style w:val="Strong"/>
          <w:rFonts w:ascii="B Nazanin" w:hAnsi="B Nazanin" w:cs="B Nazanin"/>
          <w:color w:val="000000"/>
          <w:sz w:val="22"/>
          <w:szCs w:val="28"/>
          <w:rtl/>
        </w:rPr>
        <w:t>چكيده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t>هدف از پژوهش حاضر، تعيين مؤلفه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هاي اصلي و رئوس مطالب به منظور تدوين خط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مشي مديريت منابع الكترونيكي براي كتابخانه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هاي مركزي دانشگاه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هاي دولتي ايران است. نوع پژوهش كيفي- كاربردي، و روش آن پيمايشي است. ابزار پژوهش، پرسشنامة محقق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ساخته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اي است كه بين مديران 112 كتابخانه مركزي وابسته به دانشگاه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هاي دولتي توزيع شده است. يافته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ها نشان داد از نظر مديران مذكور، دست كم وجود 9 عامل در تدوين خط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مشي مديريت منابع الكترونيكي براي كتابخانه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هاي مورد بررسي ضروري است و بايد در آن لحاظ شود. اين 9 عامل به ترتيب واريانس تبيين شده، عبارتند از: مسائل مربوط به دسترسي، مباحث فني و تخصصي، نيازسنجي از كاربران، بيان رسالت، هدفها و مسائل مالي، اجرا و بازنگري در خط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مشي، مسائل مربوط به ديجيتال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سازي، معيارهاي انتخاب منابع الكترونيكي، مقدمه و تعريفهاي مربوط به انواع منابع الكترونيكي، و نيروي انساني. از نتايج مهم اين پژوهش مي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توان به روابط دروني بين عوامل نه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گانه اشاره كرد كه در مدلي عيني اين روابط و تأثيرگذاري دو جانبه آنها بر يكديگر ترسيم شده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 xml:space="preserve"> است. پيشنهاد مي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شود تهيه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كنندگان خط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مشي مديريت منابع الكترونيكي در تدوين خط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مشي به اين عوامل و تأثير و تأثر آنان بر همديگر به شكل خاص توجه كنند.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t>كليدواژه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ها: مديريت منابع الكترونيكي، خط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مشي، مجموعه‌سازي، كتابخانه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هاي مركزي دانشگاه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هاي ايران، خط مشي منابع الكترونيكي.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18"/>
          <w:rtl/>
        </w:rPr>
        <w:t> </w:t>
      </w:r>
    </w:p>
    <w:p w:rsidR="00AB297B" w:rsidRPr="00AB297B" w:rsidRDefault="00AB297B" w:rsidP="00AB297B">
      <w:pPr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Style w:val="Strong"/>
          <w:rFonts w:ascii="B Nazanin" w:hAnsi="B Nazanin" w:cs="B Nazanin"/>
          <w:color w:val="000000"/>
          <w:sz w:val="22"/>
          <w:szCs w:val="28"/>
          <w:rtl/>
        </w:rPr>
        <w:t>مقدمه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18"/>
          <w:rtl/>
        </w:rPr>
        <w:t>امروزه دگرگونيهاي بسياري در روشهاي توليد، انتقال و استفاده از دانش بشري رخ داده كه اهميت محملهاي سنّتي آن مانند كتاب چاپي، مجله و پيايندها را كم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رنگ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تر كرده است. افزايش انتشارات الكترونيكي كه محملها و امكانات دسترسي ديگري به اطلاعات فراهم آورده، كتابخانه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 را ناچار مي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سازد به منظور گنجانيدن اين محصولات جديد در مجموعه خود، در الگوهاي مديريتي خويش بازنگري كنند (روستو</w:t>
      </w:r>
      <w:bookmarkStart w:id="5" w:name="_ftnref6"/>
      <w:r w:rsidRPr="00AB297B">
        <w:rPr>
          <w:rFonts w:ascii="B Nazanin" w:hAnsi="B Nazanin" w:cs="B Nazanin"/>
          <w:color w:val="000000"/>
          <w:sz w:val="22"/>
          <w:szCs w:val="18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instrText>HYPERLINK "http://www.aqlibrary.org/modules/FCKEditor/pnincludes/editor/fckeditor.html?InstanceName=desc&amp;Toolbar=Default" \l "_ftn6" \o</w:instrTex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4"/>
        </w:rPr>
        <w:t>[5]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fldChar w:fldCharType="end"/>
      </w:r>
      <w:bookmarkEnd w:id="5"/>
      <w:r w:rsidRPr="00AB297B">
        <w:rPr>
          <w:rFonts w:ascii="B Nazanin" w:hAnsi="B Nazanin" w:cs="B Nazanin"/>
          <w:color w:val="000000"/>
          <w:sz w:val="22"/>
          <w:szCs w:val="18"/>
          <w:rtl/>
        </w:rPr>
        <w:t>، 1995).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با رواج روزافزون بازار فناوريهاي نوين و رسانه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الكترونيكي، بازنگري در امر فراهم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آوري و نقش واحدهاي سنّتي دست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اندركار اين امر، اجتناب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ناپذير است. اكنون با توجه به جايگزيني رويكرد مفهوم دسترسي به اطلاعات به جاي مالكيت آن، نقش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 xml:space="preserve"> فراهم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آوري و مديريت مجموعه در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 تغيير كرده است. مشكلات خاص تهيه انتشارات الكترونيكي، دستيابي به اطلاعات موجود در شبكه‌هاي اطلاعاتي و استفادة كامل و مناسب از متخصصان امر فراهم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آوري در محيطهاي جديد، از جمله مباحث نيازمند توجه در مديريت مجموعه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هاست (ويكري</w:t>
      </w:r>
      <w:bookmarkStart w:id="6" w:name="_ftnref7"/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  <w:szCs w:val="28"/>
        </w:rPr>
        <w:instrText>HYPERLINK "http://www.aqlibrary.org/modules/FCKEditor/pnincludes/editor/fckeditor.html?InstanceName=desc&amp;Toolbar=Default" \l "_ftn7" \o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4"/>
        </w:rPr>
        <w:t>[6]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end"/>
      </w:r>
      <w:bookmarkEnd w:id="6"/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، 1995). 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18"/>
          <w:rtl/>
        </w:rPr>
        <w:t>از سوي ديگر، مديريت صحيح منابع اطلاعاتي در كتابخانه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ها، در گرو تدوين سياست و خط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مشي مجموعه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گستري جامعي است كه همه رسانه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اطّلاعاتي را پوشش دهد و ميان منابع چاپي و الكترونيكي تعادل برقرار نمايد. امروزه براي بسياري از كتابخانه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 اين سؤال مطرح است كه آيا منابع الكترونيكي بايد جايگزين مواد سنّتي شوند؟ علاقه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مندان به منابع الكترونيكي مزاياي متعددي مانند: سهولت انتقال</w:t>
      </w:r>
      <w:bookmarkStart w:id="7" w:name="_ftnref8"/>
      <w:r w:rsidRPr="00AB297B">
        <w:rPr>
          <w:rFonts w:ascii="B Nazanin" w:hAnsi="B Nazanin" w:cs="B Nazanin"/>
          <w:color w:val="000000"/>
          <w:sz w:val="22"/>
          <w:szCs w:val="18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instrText>HYPERLINK "http://www.aqlibrary.org/modules/FCKEditor/pnincludes/editor/fckeditor.html?InstanceName=desc&amp;Toolbar=Default" \l "_ftn8" \o</w:instrTex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4"/>
        </w:rPr>
        <w:t>[7]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fldChar w:fldCharType="end"/>
      </w:r>
      <w:bookmarkEnd w:id="7"/>
      <w:r w:rsidRPr="00AB297B">
        <w:rPr>
          <w:rFonts w:ascii="B Nazanin" w:hAnsi="B Nazanin" w:cs="B Nazanin"/>
          <w:color w:val="000000"/>
          <w:sz w:val="22"/>
          <w:szCs w:val="18"/>
          <w:rtl/>
        </w:rPr>
        <w:t>، امكان انتقال اطلاعات به صورت چندرسانه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اي</w:t>
      </w:r>
      <w:bookmarkStart w:id="8" w:name="_ftnref9"/>
      <w:r w:rsidRPr="00AB297B">
        <w:rPr>
          <w:rFonts w:ascii="B Nazanin" w:hAnsi="B Nazanin" w:cs="B Nazanin"/>
          <w:color w:val="000000"/>
          <w:sz w:val="22"/>
          <w:szCs w:val="18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instrText>HYPERLINK "http://www.aqlibrary.org/modules/FCKEditor/pnincludes/editor/fckeditor.html?InstanceName=desc&amp;Toolbar=Default" \l "_ftn9" \o</w:instrTex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4"/>
        </w:rPr>
        <w:t>[8]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fldChar w:fldCharType="end"/>
      </w:r>
      <w:bookmarkEnd w:id="8"/>
      <w:r w:rsidRPr="00AB297B">
        <w:rPr>
          <w:rFonts w:ascii="B Nazanin" w:hAnsi="B Nazanin" w:cs="B Nazanin"/>
          <w:color w:val="000000"/>
          <w:sz w:val="22"/>
          <w:szCs w:val="18"/>
          <w:rtl/>
        </w:rPr>
        <w:t xml:space="preserve">، ارسال و دريافت فوري (بدون محدوديت 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lastRenderedPageBreak/>
        <w:t>مكاني)، تعدد نقاط دسترسي به محتواي منابع الكترونيكي بدون محدوديتهاي بازيابي اطلاعات در منابع چاپي، انتقال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پذيري به پايگاه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اطلاعاتي شخصي، كاهش هزينه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صحافي، ذخيره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سازي و بازيابي اطلاعات از آنها براي منابع الكترونيكي قايل هستند (ليندن</w:t>
      </w:r>
      <w:bookmarkStart w:id="9" w:name="_ftnref10"/>
      <w:r w:rsidRPr="00AB297B">
        <w:rPr>
          <w:rFonts w:ascii="B Nazanin" w:hAnsi="B Nazanin" w:cs="B Nazanin"/>
          <w:color w:val="000000"/>
          <w:sz w:val="22"/>
          <w:szCs w:val="18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instrText>HYPERLINK "http://www.aqlibrary.org/modules/FCKEditor/pnincludes/editor/fckeditor.html?InstanceName=desc&amp;Toolbar=Default" \l "_ftn10" \o</w:instrTex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4"/>
        </w:rPr>
        <w:t>[9]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fldChar w:fldCharType="end"/>
      </w:r>
      <w:bookmarkEnd w:id="9"/>
      <w:r w:rsidRPr="00AB297B">
        <w:rPr>
          <w:rFonts w:ascii="B Nazanin" w:hAnsi="B Nazanin" w:cs="B Nazanin"/>
          <w:color w:val="000000"/>
          <w:sz w:val="22"/>
          <w:szCs w:val="18"/>
          <w:rtl/>
        </w:rPr>
        <w:t>، 1996). با وجود اين مزايا، روشهاي انتخاب و فراهم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آوري مواد الكترونيكي هنوز به بررسي و آزمايش در محيطهاي گوناگون نياز دارد و به كارگيري معيارها و خط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مشي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مشخّص براي انتخاب اين‌گونه مواد، نيازي است كه به شدّت احساس مي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شود.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18"/>
          <w:rtl/>
        </w:rPr>
        <w:t>تعيين اصولي براي انتخاب منابع الكترونيكي مانع حذف منابع كليدي در كتابخانه و تجمع نامتناسب اين منابع در كتابخانه مي‌شود. فايدۀ ديگر اين امر، دفاع كتابخانه از تخصيص بودجه و تعيين اولويتهاي مالي كتابخانه در برابر كساني است كه يا در مقابل فناوريهاي جديد مقاومت مي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كنند و يا اعتقاد دارند بودجۀ منابع چاپي نبايد صرف منابع الكترونيكي شود، زيرا در آينده نزديك دانشگاه مجبور است بودجۀ جداگانه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اي براي اين منابع در نظر گيرد.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18"/>
          <w:rtl/>
        </w:rPr>
        <w:t>اكنون با رشد روز افزون منابع الكترونيكي اين سؤال به ذهن خطور مي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كند كه سياستهاي كتابخانه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دانشگاهي ايران دربارة اين گونه منابع، چگونه در خط‌مشي مجموعه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گستري آنها منعكس مي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شود؟ در حال حاضر، بسياري از كتابخانه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دانشگاهي ايران نسبت به تهيه منابع الكترونيكي براي مجموعۀ خود دقت كافي به خرج مي‌دهند، اما به نظر مي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رسد تهيۀ اين مواد هر چند ممكن است تابع الگويي نانوشته باشد، از اصولي مكتوب و داراي برنامه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ريزي پيروي نمي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كند. چنين به نظر مي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رسد كه در كتابخانه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دانشگاهي ايران، به لزوم داشتن خط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مشي مجموعه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گستري چنان كه بايد و شايد توجه نشده است (سينايي، 1376؛ زارعي، 1380؛ كوهي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 xml:space="preserve"> رستمي، 1386). 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18"/>
          <w:rtl/>
        </w:rPr>
        <w:t>تدوين يك خط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مشي،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 xml:space="preserve"> نيازمند مطالعه، تفحّص، دقت و برنامه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ريزي است، حال آن كه با توجه به كمبود نيروي انساني در كتابخانه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دانشگاهي از يك سو و آشنا نبودن برخي از مسئولان دانشگاه با وظايف و هدفهاي كتابخانه از سوي ديگر و دلايل عمدۀ ديگري همچون مشكلات اداري ـ مالي و مشكلات مديريتي (زارعي،1380) شاهد فقدان انگيزه يا اقدام در جهت تهيه و تدوين خط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مشي براي كتابخانه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دانشگاهي ايران هستيم. در چنين حالتي، چه بايد كرد؟ به نظر مي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رسد در صورت نبود يك خط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مشي اختصاصي مدوّن كه توسط هر كتابخانه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 xml:space="preserve"> تهيه شده باشد، بتوان از الگويي كلي و انعطاف‌پذير پيروي نمود. چنين الگويي ممكن است توسط يك سازمان ملّي مانند كتابخانۀ ملّي تهيه شود يا گروهي از كتابخانه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دانشگاهي يا پژوهشي آن را تدوين نمايند و يا در نتيجۀ پژوهش تخصصي در حوزۀ كتابداري و اطلاع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رساني، به دست آيد. در اين صورت، گروهي از كتابخانه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دانشگاهي مي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توانند در عين پيروي از يك الگوي واحد، در موارد خاص و بسته به نياز خود، به تصميم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گيريهاي متفاوت نيز اقدام كنند.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18"/>
          <w:rtl/>
        </w:rPr>
        <w:t>با توجه به آنچه گفته شد، اين پژوهش بر آن است تا از طريق نظرسنجي از مديران فعلي كتابخانه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مركزي دانشگاه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دولتي ايران، در خصوص مؤلفه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اصلي رايج در خط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مشي‌هاي مديريت منابع الكترونيكي كتابخانه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دانشگاهي جهان، عوامل و مؤلفه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اصلي رايج در تدوين يك خط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مشي مديريت منابع الكترونيكي براي كتابخانه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دانشگاهي ايران را شناسايي كند و در اختيار اين كتابخانه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 قرار دهد.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18"/>
          <w:rtl/>
        </w:rPr>
        <w:t>اهميت و ضرورت چنين پژوهشي در دلايل ذيل نهفته است: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rtl/>
        </w:rPr>
        <w:t>1.</w:t>
      </w:r>
      <w:r w:rsidRPr="00AB297B">
        <w:rPr>
          <w:rFonts w:ascii="B Nazanin" w:hAnsi="B Nazanin" w:cs="B Nazanin"/>
          <w:color w:val="000000"/>
          <w:sz w:val="22"/>
          <w:szCs w:val="14"/>
          <w:rtl/>
        </w:rPr>
        <w:t xml:space="preserve">    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t>محقق در بررسي اوليۀ خود بر روي كتابخانه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دانشگاه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علوم پزشكي ايران دريافت كه اغلب آنان فاقد هرگونه خط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مشي (مدوّن يا غيرمدوّن، چه در مجموعه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سازي و چه به صورت كلي) هستند. براي مثال، «كوهي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رستمي» (1386) در بررسي وضعيت خط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مشي مجموعه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گستري (غير از منابع الكترونيكي) در كتابخانه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مركزي دانشگاه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تحت پوشش وزارت علوم و وزارت بهداشت دريافت كه7/37% از كتابخانه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 داراي خط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مشي مكتوبمي‌باشند، 4/34% خط‌مشي شفاهي دارند و 9/27% فاقد هرگونه خط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مشي مشخص مجموعه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گستري هستند. با توّجه به اين‌كه خط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مشي شفاهي، جنبۀ عملي و رسمي ندارد، هنوز حداقل تقريباً نزديك به يك دوم كتابخانه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مركزي دانشگاه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وزارت علوم و بيش از سه‌چهارم كتابخانه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مركزي دانشگاه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وزارت بهداشت، خط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 xml:space="preserve">مشي مجموعه‌گستري هستند. 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rtl/>
        </w:rPr>
        <w:t>2.</w:t>
      </w:r>
      <w:r w:rsidRPr="00AB297B">
        <w:rPr>
          <w:rFonts w:ascii="B Nazanin" w:hAnsi="B Nazanin" w:cs="B Nazanin"/>
          <w:color w:val="000000"/>
          <w:sz w:val="22"/>
          <w:szCs w:val="14"/>
          <w:rtl/>
        </w:rPr>
        <w:t xml:space="preserve">    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t>از يك سو، افزايش قيمت منابع بويژه مجله‌هاي پژوهشي و در كنار آن كاهش بودجۀ كتابخانه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 و از سوي ديگر، افزايش تمايل به استفاده و تهيه منابع الكترونيكي، ضرورت تهيۀ يك الگوي مناسب مجموعه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سازي جهت ايجاد توازن در مجموعه كتابخانه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دانشگاهي ايران را آشكار مي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كند.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rtl/>
        </w:rPr>
        <w:t>3.</w:t>
      </w:r>
      <w:r w:rsidRPr="00AB297B">
        <w:rPr>
          <w:rFonts w:ascii="B Nazanin" w:hAnsi="B Nazanin" w:cs="B Nazanin"/>
          <w:color w:val="000000"/>
          <w:sz w:val="22"/>
          <w:szCs w:val="14"/>
          <w:rtl/>
        </w:rPr>
        <w:t xml:space="preserve">    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t>تا به حال هيچ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گونه پژوهشي در زمينة خط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مشي مديريت مجموعه منابع الكترونيكي در كتابخانه‌هاي دانشگاهي ايران صورت نگرفته است.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rtl/>
        </w:rPr>
        <w:t>4.</w:t>
      </w:r>
      <w:r w:rsidRPr="00AB297B">
        <w:rPr>
          <w:rFonts w:ascii="B Nazanin" w:hAnsi="B Nazanin" w:cs="B Nazanin"/>
          <w:color w:val="000000"/>
          <w:sz w:val="22"/>
          <w:szCs w:val="14"/>
          <w:rtl/>
        </w:rPr>
        <w:t xml:space="preserve">    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t>با وجود اين كه مبحث مجموعه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سازي و مديريت مجموعه زيربناي خدمات هر كتابخانه است، در پايان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نامه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مقاطع ارشد و دكتراي كتابداري و اطلاع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رساني كمتر به اين موضوع توجه شده است. تحقيقات انجام شده نيز بيشتر در زمينه ارزيابي مجموعه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فعلي كتابخانه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 بوده است.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rtl/>
        </w:rPr>
        <w:t>5.</w:t>
      </w:r>
      <w:r w:rsidRPr="00AB297B">
        <w:rPr>
          <w:rFonts w:ascii="B Nazanin" w:hAnsi="B Nazanin" w:cs="B Nazanin"/>
          <w:color w:val="000000"/>
          <w:sz w:val="22"/>
          <w:szCs w:val="14"/>
          <w:rtl/>
        </w:rPr>
        <w:t xml:space="preserve">    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t>تدوين الگوي مناسب مديريت منابع الكترونيكي مي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تواند كمك مؤثري در دستيابي كتابخانه به رسالت اصلي آن، يعني دسترسي سريع و آسان مراجعان كتابخانه به اطلاعات مناسب، در زمان و مكان مناسب باشد.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18"/>
          <w:rtl/>
        </w:rPr>
        <w:t> </w:t>
      </w:r>
    </w:p>
    <w:p w:rsidR="00AB297B" w:rsidRPr="00AB297B" w:rsidRDefault="00AB297B" w:rsidP="00AB297B">
      <w:pPr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Style w:val="Strong"/>
          <w:rFonts w:ascii="B Nazanin" w:hAnsi="B Nazanin" w:cs="B Nazanin"/>
          <w:color w:val="000000"/>
          <w:sz w:val="22"/>
          <w:szCs w:val="28"/>
          <w:rtl/>
        </w:rPr>
        <w:t>پيشينه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پس از سال 1380، بتدريج ورود منابع الكترونيكي به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دانشگاهي ايران مورد توجه قرار گرفت و همزمان بحث لزوم تدوين خط‌مشي مشخص براي منابع الكترونيكي مطرح گرديد. برخي از تحقيقاتي كه در اين باره منتشر شده، شامل موارد زير است:</w:t>
      </w:r>
    </w:p>
    <w:p w:rsidR="00AB297B" w:rsidRPr="00AB297B" w:rsidRDefault="00AB297B" w:rsidP="00AB297B">
      <w:pPr>
        <w:spacing w:line="216" w:lineRule="auto"/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«اصنافي» (1382) در بررسي وضعيت مديريت منابع الكترونيكي در كتابخانه‌هاي دانشكده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اي دانشگاه شهيد چمران اهواز دريافت كه در مجموع،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مورد بررسي توجه چنداني به منابع الكترونيكي نداشته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 xml:space="preserve"> و اولويت را به منابع چاپي داده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اند و هنوز فاصله زيادي با معيارهاي مديريت منابع الكترونيكي دارند. به نظر وي، اهميت ندادن به منابع الكترونيكي سبب رشد ناكافي مجموعه منابع الكترونيكي و به تبع آن مديريت ضعيف اين منابع شده است. او پيشنهاد مي‌كند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خاص و جداگانه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اي براي مديريت منابع الكترونيكي در اين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 تهيه گردد.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lastRenderedPageBreak/>
        <w:t>«شادان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پور» (1384) توجه به نكات زير را در تهيّه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مشي‌هاي مجموعه‌گستري منابع الكترونيكي توصيه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 xml:space="preserve">كند: تعريف اصطلاحاتي نظير لوح فشرده، </w:t>
      </w:r>
      <w:r w:rsidRPr="00AB297B">
        <w:rPr>
          <w:rFonts w:ascii="B Nazanin" w:hAnsi="B Nazanin" w:cs="B Nazanin"/>
          <w:color w:val="000000"/>
          <w:sz w:val="22"/>
        </w:rPr>
        <w:t>DVD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t>، پيوسته و نظاير آنها؛ ارتباط اين منابع با ديگر منابع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اي؛ جامعة كاربران، شرايط و قوانين استفاده، ضوابط انتخاب نرم‌افزارها و گروه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انتخاب‌كننده، محتواي اطّلاعاتي، محدودة تاريخي و جغرافيايي تحت پوشش، جاري بودن، ملاحظات سخت‌افزاري و پشتيبانيهاي فنّي، هزينه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مربوط به فراهم‌آوري منابع، سخت افزارهاي مورد نياز و كاركنان متخصّص، اجاره، اشتراك، دسترسي از طريق خدمتگر</w:t>
      </w:r>
      <w:bookmarkStart w:id="10" w:name="_ftnref11"/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  <w:szCs w:val="28"/>
        </w:rPr>
        <w:instrText>HYPERLINK "http://www.aqlibrary.org/modules/FCKEditor/pnincludes/editor/fckeditor.html?InstanceName=desc&amp;Toolbar=Default" \l "_ftn11" \o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4"/>
        </w:rPr>
        <w:t>[10]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end"/>
      </w:r>
      <w:bookmarkEnd w:id="10"/>
      <w:r w:rsidRPr="00AB297B">
        <w:rPr>
          <w:rFonts w:ascii="B Nazanin" w:hAnsi="B Nazanin" w:cs="B Nazanin"/>
          <w:color w:val="000000"/>
          <w:sz w:val="22"/>
          <w:szCs w:val="28"/>
          <w:rtl/>
        </w:rPr>
        <w:t>، بايگاني و حفاظت اين منابع، همكاريهاي منطقه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اي و بين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المللي در خصوص منابع الكترونيكي، ضوابط مربوط به حق مؤلف و سياستهاي خاص در قبال استفاده از پايگاهاي اطّلاعاتي خاص براي گروه‌هاي مختلف كاربران.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«كوهي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رستمي» (1386) در مقايسه وضعيت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مشي‌هاي مجموعه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گستري بين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مركزي دانشگاه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تحت نظارت وزارت علوم، تحقيقات و فناوري و وزارت بهداشت، درمان و آموزش پزشكي دريافت كه حدود يك سوم از كتابخانه‌هاي مذكور هيچ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گونه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مجموعه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گستري مدوّني (مكتوب يا شفاهي) ندارند و بيش از يك سوم آنها تنها داراي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شفاهي هستند. وي يكي از مشكلات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 در به كارگيري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مجموعه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گستري را نبود زيرساختهاي لازم به منظور استفاده از منابع الكترونيكي گزارش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كند. يافته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او نشان داد 98% مديران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مركزي دانشگاه‌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 در هر دو وزارتخانه، تدوين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مجموعه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گستري منابع الكترونيكي را بسيار ضروري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‌دانند.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از ساير پژوهشهاي صورت گرفته در زمينه منابع الكترونيكي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توان به «محسني» (1382، 1385)، «ارجمند» (1383)، «ميثمي و ميرحسيني» (1385) و از پژوهشهاي صورت گرفته در مورد مجموعه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سازي (و نه اختصاصاً مديريت منابع الكترونيكي)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توان به آثار «حقيقي» (1356)، «زنديان» (1372)، «علوي» (1372)، «زندي» (1373)، «زارع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 xml:space="preserve">پور» (1373)، «بني 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اقبال» (1373)، «امير پورسعيد» (1373)، «هاشم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زاده» (1374)، «محقق» (1375)، «سينايي» (1376)، «دياني» (1377)، «شعباني» (1377)، «سپهر» (1378)، «زارعي» (1380)، «ارجمند» (1383) و «بيگدلي» (1385) اشاره كرد.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توجه به خط مشي براي منابع الكترونيكي در غرب نيز به نوشته‌ها راه يافته است. برخي از اين آثار كه با تحقيق فعلي ارتباط و براهميّت خط مشي منابع الكترونيكي تأكيد دارند، عبارتند از: 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انجمن كتابداران آمريكا (1989) راهنمايي را براي تدوين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مجموعه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 xml:space="preserve">گستري پيشنهاد نموده كه در قسمتي از آن با عنوان </w:t>
      </w:r>
      <w:r w:rsidRPr="00AB297B">
        <w:rPr>
          <w:rStyle w:val="Emphasis"/>
          <w:rFonts w:ascii="B Nazanin" w:hAnsi="B Nazanin" w:cs="B Nazanin"/>
          <w:color w:val="000000"/>
          <w:sz w:val="22"/>
          <w:szCs w:val="28"/>
          <w:rtl/>
        </w:rPr>
        <w:t>تحليل مفصل خط‌مشي‌هاي مجموعه</w:t>
      </w:r>
      <w:r w:rsidRPr="00AB297B">
        <w:rPr>
          <w:rStyle w:val="Emphasis"/>
          <w:rFonts w:ascii="B Nazanin" w:hAnsi="B Nazanin" w:cs="B Nazanin"/>
          <w:color w:val="000000"/>
          <w:sz w:val="22"/>
          <w:szCs w:val="28"/>
          <w:rtl/>
        </w:rPr>
        <w:softHyphen/>
        <w:t>گستري بر اساس قالب،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 به منابع الكترونيكي نيز اشاره شده است. «واگل» (1996) بر ضرورت لحاظ كردن منابع الكترونيكي در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مجموعه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گستري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 تأكيد كرد و برخي از اصولي را كه بايد در مورد اين نوع منابع مورد توجه قرار داد، مطرح نمود.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«جردن»</w:t>
      </w:r>
      <w:bookmarkStart w:id="11" w:name="_ftnref12"/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  <w:szCs w:val="28"/>
        </w:rPr>
        <w:instrText>HYPERLINK "http://www.aqlibrary.org/modules/FCKEditor/pnincludes/editor/fckeditor.html?InstanceName=desc&amp;Toolbar=Default" \l "_ftn12" \o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4"/>
        </w:rPr>
        <w:t>[11]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end"/>
      </w:r>
      <w:bookmarkEnd w:id="11"/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 (2002) برخي از روندها و نوآوريهاي منابع الكترونيكي موجود در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 و تأثير آنها بر سياست توسعة مجموعه را بررسي كرد. وي با اشاره به تغييرات حاصل از فناوري و تأثير آن بر مجموعه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سازي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 معتقد است كتابداران نيز بايد تغيير كنند و تنها همان معيارهاي سنّتي قبل را در مجموعه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سازي به كار نبرند، بلكه بايد به معيارهاي ديگري چون كيفيت رابط كاربر</w:t>
      </w:r>
      <w:bookmarkStart w:id="12" w:name="_ftnref13"/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  <w:szCs w:val="28"/>
        </w:rPr>
        <w:instrText>HYPERLINK "http://www.aqlibrary.org/modules/FCKEditor/pnincludes/editor/fckeditor.html?InstanceName=desc&amp;Toolbar=Default" \l "_ftn13" \o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4"/>
        </w:rPr>
        <w:t>[12]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end"/>
      </w:r>
      <w:bookmarkEnd w:id="12"/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، موتور جستجو، اعتبار كارگزار و ملاحظات 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lastRenderedPageBreak/>
        <w:t>قانوني نيز توجه كنند. «جردن» نكات مهمي را كه بايد در خط‌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مديريت مجموعه منابع الكترونيكي لحاظ شوند، چنين برمي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شمارد: استفاده از يك رهنمود و استاندارد براي توسعة مجموعه كتابخانه؛ تهيه منابع رايج و موثّق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 xml:space="preserve"> كه داراي تازگي، صحت، ارزش تحقيقاتي و ارزش بلندمدت باشند؛ حمايت منابع تهيه شده از هدفهاي آموزشي دانشگاه و برنامه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آموزش از راه دور، ايجاد امكان دسترسي كاربران به منابع چه در داخل دانشگاه و چه در خارج از آن؛ گرفتن بازخورد از ميزان استفاده از منابع و نظرهاي كاربران در خصوص منابع تهيه شده؛ ايجاد آرشيو ديجيتالي از منابع براي دسترسي پايدار به آنان با در نظر گرفتن مالكيت معنوي و مشكلات موجود، ايجاد مركز نگهداري از منابع ديجيتالي موجود.</w:t>
      </w:r>
    </w:p>
    <w:p w:rsidR="00AB297B" w:rsidRPr="00AB297B" w:rsidRDefault="00AB297B" w:rsidP="00AB297B">
      <w:pPr>
        <w:spacing w:line="216" w:lineRule="auto"/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«سينق»</w:t>
      </w:r>
      <w:bookmarkStart w:id="13" w:name="_ftnref14"/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  <w:szCs w:val="28"/>
        </w:rPr>
        <w:instrText>HYPERLINK "http://www.aqlibrary.org/modules/FCKEditor/pnincludes/editor/fckeditor.html?InstanceName=desc&amp;Toolbar=Default" \l "_ftn14" \o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4"/>
        </w:rPr>
        <w:t>[13]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end"/>
      </w:r>
      <w:bookmarkEnd w:id="13"/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 (2004) در مقاله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اي مباحث مربوط به مديريت مجموعه در محيط الكترونيكي را بررسي نمود. وي با اشاره به تغيير مديريت مجموعه در محيطهاي الكترونيكي و تفاوت آن با مجموعه‌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گستري سنّتي، عوامل مؤثر بر مديريت مجموعه را چنين برمي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شمارد: تحقيقات ميان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 xml:space="preserve"> رشته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اي، گوناگوني و تغيير نيازهاي كاربران، تنوع محملهاي اطلاعاتي به دليل پيشرفتهاي فناوري و محدوديت بودجه. به عقيدة  «سينق» اساس فعاليتهاي مديريت مجموعه شامل تحليل نياز كاربران، ارتباطات بين‌ كتابخانه‌اي يا درون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اي، گسترش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مشي، بودجه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بندي و تخصيص منابع، قراردادها، ارزيابي مجموعه، ارزيابي انتخاب، نگهداري يا وجين مجموعه، و ارزيابي سيستم است.</w:t>
      </w:r>
    </w:p>
    <w:p w:rsidR="00AB297B" w:rsidRPr="00AB297B" w:rsidRDefault="00AB297B" w:rsidP="00AB297B">
      <w:pPr>
        <w:spacing w:line="216" w:lineRule="auto"/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«ويگنو»</w:t>
      </w:r>
      <w:bookmarkStart w:id="14" w:name="_ftnref15"/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  <w:szCs w:val="28"/>
        </w:rPr>
        <w:instrText>HYPERLINK "http://www.aqlibrary.org/modules/FCKEditor/pnincludes/editor/fckeditor.html?InstanceName=desc&amp;Toolbar=Default" \l "_ftn15" \o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4"/>
        </w:rPr>
        <w:t>[14]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end"/>
      </w:r>
      <w:bookmarkEnd w:id="14"/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 (2006) معتقد است مجموعه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گستري الكترونيكي ضمن اينكه بايد منطق و ملزومات فرآيند مجموعه‌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گستري سنّتي را حفظ كند، مراحل ديگري را نيز در بر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گيرد كه عبارتند از: جمع‌آوري محتواي اطلاعاتي، ارزيابي محتواي اطلاعاتي، سازماندهي محتواي اطلاعاتي، ساختن مجموعه الكترونيكي و حفظ و نگهداري مجموعه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 xml:space="preserve">هاي الكترونيكي. 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از ديگر پژوهشهاي صورت گرفته در اين زمينه،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توان به پژوهشهاي «جانسون»</w:t>
      </w:r>
      <w:bookmarkStart w:id="15" w:name="_ftnref16"/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  <w:szCs w:val="28"/>
        </w:rPr>
        <w:instrText>HYPERLINK "http://www.aqlibrary.org/modules/FCKEditor/pnincludes/editor/fckeditor.html?InstanceName=desc&amp;Toolbar=Default" \l "_ftn16" \o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4"/>
        </w:rPr>
        <w:t>[15]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end"/>
      </w:r>
      <w:bookmarkEnd w:id="15"/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 (1994)، «فيوتاس»</w:t>
      </w:r>
      <w:bookmarkStart w:id="16" w:name="_ftnref17"/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  <w:szCs w:val="28"/>
        </w:rPr>
        <w:instrText>HYPERLINK "http://www.aqlibrary.org/modules/FCKEditor/pnincludes/editor/fckeditor.html?InstanceName=desc&amp;Toolbar=Default" \l "_ftn17" \o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4"/>
        </w:rPr>
        <w:t>[16]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end"/>
      </w:r>
      <w:bookmarkEnd w:id="16"/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 (1995)، «سايمون»</w:t>
      </w:r>
      <w:bookmarkStart w:id="17" w:name="_ftnref18"/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  <w:szCs w:val="28"/>
        </w:rPr>
        <w:instrText>HYPERLINK "http://www.aqlibrary.org/modules/FCKEditor/pnincludes/editor/fckeditor.html?InstanceName=desc&amp;Toolbar=Default" \l "_ftn18" \o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4"/>
        </w:rPr>
        <w:t>[17]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end"/>
      </w:r>
      <w:bookmarkEnd w:id="17"/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 (1996)، «كيد»</w:t>
      </w:r>
      <w:bookmarkStart w:id="18" w:name="_ftnref19"/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  <w:szCs w:val="28"/>
        </w:rPr>
        <w:instrText>HYPERLINK "http://www.aqlibrary.org/modules/FCKEditor/pnincludes/editor/fckeditor.html?InstanceName=desc&amp;Toolbar=Default" \l "_ftn19" \o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4"/>
        </w:rPr>
        <w:t>[18]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end"/>
      </w:r>
      <w:bookmarkEnd w:id="18"/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 (1997)، «استوارت»</w:t>
      </w:r>
      <w:bookmarkStart w:id="19" w:name="_ftnref20"/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  <w:szCs w:val="28"/>
        </w:rPr>
        <w:instrText>HYPERLINK "http://www.aqlibrary.org/modules/FCKEditor/pnincludes/editor/fckeditor.html?InstanceName=desc&amp;Toolbar=Default" \l "_ftn20" \o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4"/>
        </w:rPr>
        <w:t>[19]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end"/>
      </w:r>
      <w:bookmarkEnd w:id="19"/>
      <w:r w:rsidRPr="00AB297B">
        <w:rPr>
          <w:rFonts w:ascii="B Nazanin" w:hAnsi="B Nazanin" w:cs="B Nazanin"/>
          <w:color w:val="000000"/>
          <w:sz w:val="22"/>
          <w:szCs w:val="28"/>
          <w:rtl/>
        </w:rPr>
        <w:t>، «يانگر»</w:t>
      </w:r>
      <w:bookmarkStart w:id="20" w:name="_ftnref21"/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  <w:szCs w:val="28"/>
        </w:rPr>
        <w:instrText>HYPERLINK "http://www.aqlibrary.org/modules/FCKEditor/pnincludes/editor/fckeditor.html?InstanceName=desc&amp;Toolbar=Default" \l "_ftn21" \o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4"/>
        </w:rPr>
        <w:t>[20]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end"/>
      </w:r>
      <w:bookmarkEnd w:id="20"/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 (2002)، «ديلون»</w:t>
      </w:r>
      <w:bookmarkStart w:id="21" w:name="_ftnref22"/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  <w:szCs w:val="28"/>
        </w:rPr>
        <w:instrText>HYPERLINK "http://www.aqlibrary.org/modules/FCKEditor/pnincludes/editor/fckeditor.html?InstanceName=desc&amp;Toolbar=Default" \l "_ftn22" \o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4"/>
        </w:rPr>
        <w:t>[21]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end"/>
      </w:r>
      <w:bookmarkEnd w:id="21"/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 (2002)، «كرو»</w:t>
      </w:r>
      <w:bookmarkStart w:id="22" w:name="_ftnref23"/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  <w:szCs w:val="28"/>
        </w:rPr>
        <w:instrText>HYPERLINK "http://www.aqlibrary.org/modules/FCKEditor/pnincludes/editor/fckeditor.html?InstanceName=desc&amp;Toolbar=Default" \l "_ftn23" \o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4"/>
        </w:rPr>
        <w:t>[22]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end"/>
      </w:r>
      <w:bookmarkEnd w:id="22"/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 (2002)، «كورتلاينن»</w:t>
      </w:r>
      <w:bookmarkStart w:id="23" w:name="_ftnref24"/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  <w:szCs w:val="28"/>
        </w:rPr>
        <w:instrText>HYPERLINK "http://www.aqlibrary.org/modules/FCKEditor/pnincludes/editor/fckeditor.html?InstanceName=desc&amp;Toolbar=Default" \l "_ftn24" \o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4"/>
        </w:rPr>
        <w:t>[23]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end"/>
      </w:r>
      <w:bookmarkEnd w:id="23"/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 (2004)، و «اگي»</w:t>
      </w:r>
      <w:bookmarkStart w:id="24" w:name="_ftnref25"/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  <w:szCs w:val="28"/>
        </w:rPr>
        <w:instrText>HYPERLINK "http://www.aqlibrary.org/modules/FCKEditor/pnincludes/editor/fckeditor.html?InstanceName=desc&amp;Toolbar=Default" \l "_ftn25" \o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4"/>
        </w:rPr>
        <w:t>[24]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end"/>
      </w:r>
      <w:bookmarkEnd w:id="24"/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 (2005) اشاره كرد.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نتايج پژوهشها حاكي از آن است كه هيچ‌اجماعي در مورد اينكه كتابداران بايد يك بيانة خط‌مشي مجموعه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گستري جامع تدوين نمايند يا بايد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جداگانه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اي براي منابع الكترونيكي تهيّه كنند، وجود ندارد. عده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اي عقيده دارند ارزيابي منابع الكترونيكي بايد در كنار منابع چاپي و در يك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مورد توجّه قرار گيرد. افرادي مثل «واگل» (1996)، «وايت و كرافورد» (1997)، «كارول» (1998)، و «كُوَك و الكوربي»</w:t>
      </w:r>
      <w:bookmarkStart w:id="25" w:name="_ftnref26"/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  <w:szCs w:val="28"/>
        </w:rPr>
        <w:instrText>HYPERLINK "http://www.aqlibrary.org/modules/FCKEditor/pnincludes/editor/fckeditor.html?InstanceName=desc&amp;Toolbar=Default" \l "_ftn26" \o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4"/>
        </w:rPr>
        <w:t>[25]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end"/>
      </w:r>
      <w:bookmarkEnd w:id="25"/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 (2000) موافق اين ايده هستند. در حالي كه «هيزن»</w:t>
      </w:r>
      <w:bookmarkStart w:id="26" w:name="_ftnref27"/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  <w:szCs w:val="28"/>
        </w:rPr>
        <w:instrText>HYPERLINK "http://www.aqlibrary.org/modules/FCKEditor/pnincludes/editor/fckeditor.html?InstanceName=desc&amp;Toolbar=Default" \l "_ftn27" \o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4"/>
        </w:rPr>
        <w:t>[26]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end"/>
      </w:r>
      <w:bookmarkEnd w:id="26"/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 (1995، ص. 22)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نويسد: «خط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مشي‌هاي مجموعه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گستري سنّتي ايستا هستند و نيازهاي كتابداران امروز را برآورده نمي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كنند.» لذا،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جداگانه را ترجيح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دهد. كميته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مجموعه‌گستري</w:t>
      </w:r>
      <w:bookmarkStart w:id="27" w:name="_ftnref28"/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  <w:szCs w:val="28"/>
        </w:rPr>
        <w:instrText>HYPERLINK "http://www.aqlibrary.org/modules/FCKEditor/pnincludes/editor/fckeditor.html?InstanceName=desc&amp;Toolbar=Default" \l "_ftn28" \o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4"/>
        </w:rPr>
        <w:t>[27]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end"/>
      </w:r>
      <w:bookmarkEnd w:id="27"/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 بخش ارزيابي و توسعه مجموعه</w:t>
      </w:r>
      <w:bookmarkStart w:id="28" w:name="_ftnref29"/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  <w:szCs w:val="28"/>
        </w:rPr>
        <w:instrText>HYPERLINK "http://www.aqlibrary.org/modules/FCKEditor/pnincludes/editor/fckeditor.html?InstanceName=desc&amp;Toolbar=Default" \l "_ftn29" \o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4"/>
        </w:rPr>
        <w:t>[28]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end"/>
      </w:r>
      <w:bookmarkEnd w:id="28"/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 انجمن كتابداري آمريكا</w:t>
      </w:r>
      <w:bookmarkStart w:id="29" w:name="_ftnref30"/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  <w:szCs w:val="28"/>
        </w:rPr>
        <w:instrText>HYPERLINK "http://www.aqlibrary.org/modules/FCKEditor/pnincludes/editor/fckeditor.html?InstanceName=desc&amp;Toolbar=Default" \l "_ftn30" \o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4"/>
        </w:rPr>
        <w:t>[29]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end"/>
      </w:r>
      <w:bookmarkEnd w:id="29"/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 بيان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كند: «خط‌مشي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مجموعه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گستري سنّتي بر مالكّيت مواد متكّي هستند. به واسطة فناوريهاي اطلاعاتي در حال تغيير،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 بيشتر به دسترسي به اطّلاعات از طريق فروشندگان تجاري و برنامه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تجاري روي خواهند آورد و كمتر قادر خواهند بود مواد را فراهم‌آوري و ذخيره</w:t>
      </w:r>
      <w:r w:rsidRPr="00AB297B">
        <w:rPr>
          <w:rFonts w:ascii="B Nazanin" w:hAnsi="B Nazanin" w:cs="B Nazanin"/>
          <w:color w:val="000000"/>
          <w:sz w:val="22"/>
          <w:szCs w:val="28"/>
        </w:rPr>
        <w:t>‌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t>سازي كنند» (به نقل از وايت و كرافورد، 1997، ص. 52).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lastRenderedPageBreak/>
        <w:softHyphen/>
        <w:t>اما به نظر «اوانز»، در خصوص منابع الكترونيكي دو شيوه متفاوت را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توان در پيش گرفت: 1) آنها را در فهرست ساير انواع منابع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اي بگنجانيم و ويژگيها و سطح فراهم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آوري خاص آنها را ارائه كنيم 2) به دليل تفاوتهايي كه اين منابع با ساير انواع منابع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اي دارند و تغييرات فراوان روزمرّه در وب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سايتها و پايگاه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اينترنتي،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مجزايي براي اين منابع تهيّه كنيم. اين كار، هم از پيچيده شدن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جلوگيري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كند و هم به دليل ضرورت بازنگريهاي مكرر، بافت اصلي خط‌مشي برهم نمي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خورد (اوانز، 2000 ، ص. 84).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18"/>
          <w:rtl/>
        </w:rPr>
        <w:t> </w:t>
      </w:r>
    </w:p>
    <w:p w:rsidR="00AB297B" w:rsidRPr="00AB297B" w:rsidRDefault="00AB297B" w:rsidP="00AB297B">
      <w:pPr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Style w:val="Strong"/>
          <w:rFonts w:ascii="B Nazanin" w:hAnsi="B Nazanin" w:cs="B Nazanin"/>
          <w:color w:val="000000"/>
          <w:sz w:val="22"/>
          <w:szCs w:val="28"/>
          <w:rtl/>
        </w:rPr>
        <w:t>روش</w:t>
      </w:r>
      <w:r w:rsidRPr="00AB297B">
        <w:rPr>
          <w:rStyle w:val="Strong"/>
          <w:rFonts w:ascii="B Nazanin" w:hAnsi="B Nazanin" w:cs="B Nazanin"/>
          <w:color w:val="000000"/>
          <w:sz w:val="22"/>
          <w:szCs w:val="28"/>
          <w:rtl/>
        </w:rPr>
        <w:softHyphen/>
        <w:t>شناسي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18"/>
          <w:rtl/>
        </w:rPr>
        <w:t>اين پژوهش، پيمايشي و از نوع كيفي ـ كاربردي است و مي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توان از يافته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 و نتايج آن جهت طراحي و بهبود كيفيت مديريت مجموعه منابع الكترونيكي كتابخانه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 xml:space="preserve">هاي دانشگاهي از طريق ارائه الگوي پيشنهادي براي آنها استفاده كرد. 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18"/>
          <w:rtl/>
        </w:rPr>
        <w:t>جامعة پژوهش، 121 كتابخانه مركزي دانشگاهي است كه از اين تعداد، 79 كتابخانه تحت نظارت وزارت علوم، تحقيقات و فناوري و 42 كتابخانه تحت نظارت وزارت بهداشت، درمان و آموزش پزشكي قرار دارند. 9 كتابخانه به دلايل مختلف از جامعه مورد مطالعه خارج شدند: 2 مورد (دانشگاه‌هاي ملاير و بجنورد) به دليل نداشتن منابع الكترونيكي و 7 مورد (دانشگاه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صنعتي مالك اشتر اصفهان، صنعتي مالك اشتر تهران، صنعتي بيرجند، علوم پزشكي ارتش، علوم پزشكي بقية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الله، علوم پزشكي همدان، و هنر تهران) نيز به دليل سياست خاص دانشگاه خود مبني بر پاسخ ندادن به پرسشنامه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ها، از جامعه آماري حذف شدند. بدين ترتيب، جامعه آماري مورد بررسي 112 كتابخانه مركزي دانشگاهي ايران را شامل مي‌شود كه از آنها در مورد ويژگيها و عناصر مهم در الگوي مديريت منابع الكترونيكي مناسب براي كتابخانه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 xml:space="preserve">هاي دانشگاهي ايران، نظرسنجي شد. 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18"/>
          <w:rtl/>
        </w:rPr>
        <w:t>ابزار پ‍ژوهش، پرسشنامه محقق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ساخته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اي با  113 سؤال بسته (طيف ليكرت</w:t>
      </w:r>
      <w:bookmarkStart w:id="30" w:name="_ftnref31"/>
      <w:r w:rsidRPr="00AB297B">
        <w:rPr>
          <w:rFonts w:ascii="B Nazanin" w:hAnsi="B Nazanin" w:cs="B Nazanin"/>
          <w:color w:val="000000"/>
          <w:sz w:val="22"/>
          <w:szCs w:val="18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instrText>HYPERLINK "http://www.aqlibrary.org/modules/FCKEditor/pnincludes/editor/fckeditor.html?InstanceName=desc&amp;Toolbar=Default" \l "_ftn31" \o</w:instrTex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4"/>
        </w:rPr>
        <w:t>[30]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fldChar w:fldCharType="end"/>
      </w:r>
      <w:bookmarkEnd w:id="30"/>
      <w:r w:rsidRPr="00AB297B">
        <w:rPr>
          <w:rFonts w:ascii="B Nazanin" w:hAnsi="B Nazanin" w:cs="B Nazanin"/>
          <w:color w:val="000000"/>
          <w:sz w:val="22"/>
          <w:szCs w:val="18"/>
          <w:rtl/>
        </w:rPr>
        <w:t>) و 9 سؤال باز است كه به روش وب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سنجي و از طريق تحليل محتوايي خط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مشي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 و الگوهاي موجود در 126 وب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سايت دانشگاه جهان، تهيه شده است. جهت روايي پرسشنامه، از روايي محتوايي (صوري)، و جهت پايايي پرسشنامه از ضريب پايايي آلفاي كرونباخ استفاده شد. ضريب به دست آمده 92/0است كه نشان مي‌دهد پرسشنامه، همساني دروني و پايايي لازم را داراست. از كل پرسشنامه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ها، 79 پرسشنامه (54/70%) بازگشت داده شد كه تجزيه و تحليلهاي لازم روي آنها صورت گرفت. در اين پژوهش، از آمار توصيفي فراواني و درصد فراواني براي داده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مربوط به اطلاعات جمعيت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شناختي، از ميانگين و انحراف معيار نيز براي شاخص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 xml:space="preserve"> آماري عاملهاي نه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گانه پرسشنامه استفاده شد. از آمار استنباطي نيز به شرح ذيل استفاده گرديد. از تحليل عوامل</w:t>
      </w:r>
      <w:bookmarkStart w:id="31" w:name="_ftnref32"/>
      <w:r w:rsidRPr="00AB297B">
        <w:rPr>
          <w:rFonts w:ascii="B Nazanin" w:hAnsi="B Nazanin" w:cs="B Nazanin"/>
          <w:color w:val="000000"/>
          <w:sz w:val="22"/>
          <w:szCs w:val="18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instrText>HYPERLINK "http://www.aqlibrary.org/modules/FCKEditor/pnincludes/editor/fckeditor.html?InstanceName=desc&amp;Toolbar=Default" \l "_ftn32" \o</w:instrTex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fldChar w:fldCharType="separate"/>
      </w:r>
      <w:r w:rsidRPr="00AB297B">
        <w:rPr>
          <w:rStyle w:val="Strong"/>
          <w:rFonts w:ascii="B Nazanin" w:hAnsi="B Nazanin" w:cs="B Nazanin"/>
          <w:color w:val="0066CC"/>
          <w:sz w:val="22"/>
        </w:rPr>
        <w:t>[31]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fldChar w:fldCharType="end"/>
      </w:r>
      <w:bookmarkEnd w:id="31"/>
      <w:r w:rsidRPr="00AB297B">
        <w:rPr>
          <w:rFonts w:ascii="B Nazanin" w:hAnsi="B Nazanin" w:cs="B Nazanin"/>
          <w:color w:val="000000"/>
          <w:sz w:val="22"/>
          <w:szCs w:val="18"/>
          <w:rtl/>
        </w:rPr>
        <w:t xml:space="preserve"> براي شناسايي عوامل مهم موجود در پرسشنامه (عناصر اصلي يك خط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مشي)؛ آلفاي كرونباخ جهت پايايي پرسشنامه و آزمون غيرپارامتريك فريدمن</w:t>
      </w:r>
      <w:bookmarkStart w:id="32" w:name="_ftnref33"/>
      <w:r w:rsidRPr="00AB297B">
        <w:rPr>
          <w:rFonts w:ascii="B Nazanin" w:hAnsi="B Nazanin" w:cs="B Nazanin"/>
          <w:color w:val="000000"/>
          <w:sz w:val="22"/>
          <w:szCs w:val="18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instrText>HYPERLINK "http://www.aqlibrary.org/modules/FCKEditor/pnincludes/editor/fckeditor.html?InstanceName=desc&amp;Toolbar=Default" \l "_ftn33" \o</w:instrTex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4"/>
        </w:rPr>
        <w:t>[32]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fldChar w:fldCharType="end"/>
      </w:r>
      <w:bookmarkEnd w:id="32"/>
      <w:r w:rsidRPr="00AB297B">
        <w:rPr>
          <w:rFonts w:ascii="B Nazanin" w:hAnsi="B Nazanin" w:cs="B Nazanin"/>
          <w:color w:val="000000"/>
          <w:sz w:val="22"/>
          <w:szCs w:val="18"/>
          <w:rtl/>
        </w:rPr>
        <w:t xml:space="preserve"> براي بررسي تفاوتهاي مشاهده شده در عاملها، استفاده شد. </w:t>
      </w:r>
    </w:p>
    <w:p w:rsidR="00AB297B" w:rsidRPr="00AB297B" w:rsidRDefault="00AB297B" w:rsidP="00AB297B">
      <w:pPr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t> </w:t>
      </w:r>
    </w:p>
    <w:p w:rsidR="00AB297B" w:rsidRPr="00AB297B" w:rsidRDefault="00AB297B" w:rsidP="00AB297B">
      <w:pPr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t> </w:t>
      </w:r>
    </w:p>
    <w:p w:rsidR="00AB297B" w:rsidRPr="00AB297B" w:rsidRDefault="00AB297B" w:rsidP="00AB297B">
      <w:pPr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Style w:val="Strong"/>
          <w:rFonts w:ascii="B Nazanin" w:hAnsi="B Nazanin" w:cs="B Nazanin"/>
          <w:color w:val="000000"/>
          <w:sz w:val="22"/>
          <w:szCs w:val="28"/>
          <w:rtl/>
        </w:rPr>
        <w:t>يافته</w:t>
      </w:r>
      <w:r w:rsidRPr="00AB297B">
        <w:rPr>
          <w:rStyle w:val="Strong"/>
          <w:rFonts w:ascii="B Nazanin" w:hAnsi="B Nazanin" w:cs="B Nazanin"/>
          <w:color w:val="000000"/>
          <w:sz w:val="22"/>
          <w:szCs w:val="28"/>
          <w:rtl/>
        </w:rPr>
        <w:softHyphen/>
        <w:t>ها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18"/>
          <w:rtl/>
        </w:rPr>
        <w:t>جدول 1، اطلاعات جمعيت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شناختي جامعه پژوهش را نشان مي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دهد. در مجموع، 79 نفر به پرسشنامه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 پاسخ داده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اند كه از اين تعداد، 56 نفر (9/70%) مرد و 23 نفر (1/29%) زن هستند. 47 نفر (5/59%) از پاسخ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دهندگان از دانشگاه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زير پوشش وزارت علوم و 32 نفر (5/40%) از دانشگاه‌هاي زير پوشش وزارت بهداشت مي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باشند.</w:t>
      </w:r>
    </w:p>
    <w:p w:rsidR="00AB297B" w:rsidRPr="00AB297B" w:rsidRDefault="00AB297B" w:rsidP="00AB297B">
      <w:pPr>
        <w:jc w:val="center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t>جدول 1. اطلاعات جمعيت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شناختي مديران كتابخانه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هاي مركزي دانشگاه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هاي دولتي ايران</w:t>
      </w:r>
    </w:p>
    <w:tbl>
      <w:tblPr>
        <w:bidiVisual/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730"/>
        <w:gridCol w:w="599"/>
        <w:gridCol w:w="930"/>
        <w:gridCol w:w="858"/>
        <w:gridCol w:w="579"/>
        <w:gridCol w:w="815"/>
        <w:gridCol w:w="755"/>
        <w:gridCol w:w="567"/>
        <w:gridCol w:w="714"/>
        <w:gridCol w:w="511"/>
        <w:gridCol w:w="567"/>
        <w:gridCol w:w="556"/>
      </w:tblGrid>
      <w:tr w:rsidR="00AB297B" w:rsidRPr="00AB297B">
        <w:trPr>
          <w:cantSplit/>
          <w:trHeight w:val="340"/>
          <w:jc w:val="center"/>
        </w:trPr>
        <w:tc>
          <w:tcPr>
            <w:tcW w:w="7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rtl/>
              </w:rPr>
              <w:t>تعداد</w:t>
            </w:r>
          </w:p>
        </w:tc>
        <w:tc>
          <w:tcPr>
            <w:tcW w:w="2131" w:type="dxa"/>
            <w:gridSpan w:val="4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rtl/>
              </w:rPr>
              <w:t>مدرك تحصيلي</w:t>
            </w:r>
          </w:p>
        </w:tc>
        <w:tc>
          <w:tcPr>
            <w:tcW w:w="1270" w:type="dxa"/>
            <w:gridSpan w:val="2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rtl/>
              </w:rPr>
              <w:t>رشتة تحصيلي</w:t>
            </w:r>
          </w:p>
        </w:tc>
        <w:tc>
          <w:tcPr>
            <w:tcW w:w="1718" w:type="dxa"/>
            <w:gridSpan w:val="3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rtl/>
              </w:rPr>
              <w:t>سابقه كار</w:t>
            </w: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rtl/>
              </w:rPr>
              <w:t>سابقه مديريت</w:t>
            </w:r>
          </w:p>
        </w:tc>
      </w:tr>
      <w:tr w:rsidR="00AB297B" w:rsidRPr="00AB297B">
        <w:trPr>
          <w:cantSplit/>
          <w:trHeight w:val="1134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297B" w:rsidRPr="00AB297B" w:rsidRDefault="00AB297B" w:rsidP="00AB297B">
            <w:pPr>
              <w:rPr>
                <w:rFonts w:ascii="B Nazanin" w:hAnsi="B Nazanin" w:cs="B Nazanin"/>
                <w:color w:val="333333"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rtl/>
              </w:rPr>
              <w:t>ديپلم</w:t>
            </w:r>
          </w:p>
        </w:tc>
        <w:tc>
          <w:tcPr>
            <w:tcW w:w="53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rtl/>
              </w:rPr>
              <w:t>كارشناسي</w:t>
            </w:r>
          </w:p>
        </w:tc>
        <w:tc>
          <w:tcPr>
            <w:tcW w:w="58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t>كارشناسي ارشد</w:t>
            </w:r>
          </w:p>
        </w:tc>
        <w:tc>
          <w:tcPr>
            <w:tcW w:w="53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rtl/>
              </w:rPr>
              <w:t>دكترا</w:t>
            </w:r>
          </w:p>
        </w:tc>
        <w:tc>
          <w:tcPr>
            <w:tcW w:w="60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rtl/>
              </w:rPr>
              <w:t>كتابداري</w:t>
            </w:r>
          </w:p>
        </w:tc>
        <w:tc>
          <w:tcPr>
            <w:tcW w:w="66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t>غير كتابداري</w:t>
            </w:r>
          </w:p>
        </w:tc>
        <w:tc>
          <w:tcPr>
            <w:tcW w:w="5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rtl/>
              </w:rPr>
              <w:t>1- 10 سال</w:t>
            </w:r>
          </w:p>
        </w:tc>
        <w:tc>
          <w:tcPr>
            <w:tcW w:w="71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rtl/>
              </w:rPr>
              <w:t>11- 20 سال</w:t>
            </w:r>
          </w:p>
        </w:tc>
        <w:tc>
          <w:tcPr>
            <w:tcW w:w="43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rtl/>
              </w:rPr>
              <w:t>21- 30 سال</w:t>
            </w:r>
          </w:p>
        </w:tc>
        <w:tc>
          <w:tcPr>
            <w:tcW w:w="5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rtl/>
              </w:rPr>
              <w:t>1- 10 سال</w:t>
            </w:r>
          </w:p>
        </w:tc>
        <w:tc>
          <w:tcPr>
            <w:tcW w:w="556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rtl/>
              </w:rPr>
              <w:t>11- 20 سال</w:t>
            </w:r>
          </w:p>
        </w:tc>
      </w:tr>
      <w:tr w:rsidR="00AB297B" w:rsidRPr="00AB297B">
        <w:trPr>
          <w:jc w:val="center"/>
        </w:trPr>
        <w:tc>
          <w:tcPr>
            <w:tcW w:w="730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rtl/>
              </w:rPr>
              <w:t>فراواني</w:t>
            </w:r>
          </w:p>
        </w:tc>
        <w:tc>
          <w:tcPr>
            <w:tcW w:w="47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rtl/>
              </w:rPr>
              <w:t>2</w:t>
            </w:r>
          </w:p>
        </w:tc>
        <w:tc>
          <w:tcPr>
            <w:tcW w:w="53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rtl/>
              </w:rPr>
              <w:t>15</w:t>
            </w:r>
          </w:p>
        </w:tc>
        <w:tc>
          <w:tcPr>
            <w:tcW w:w="58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rtl/>
              </w:rPr>
              <w:t>31</w:t>
            </w:r>
          </w:p>
        </w:tc>
        <w:tc>
          <w:tcPr>
            <w:tcW w:w="53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rtl/>
              </w:rPr>
              <w:t>31</w:t>
            </w:r>
          </w:p>
        </w:tc>
        <w:tc>
          <w:tcPr>
            <w:tcW w:w="60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rtl/>
              </w:rPr>
              <w:t>41</w:t>
            </w:r>
          </w:p>
        </w:tc>
        <w:tc>
          <w:tcPr>
            <w:tcW w:w="66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rtl/>
              </w:rPr>
              <w:t>38</w:t>
            </w:r>
          </w:p>
        </w:tc>
        <w:tc>
          <w:tcPr>
            <w:tcW w:w="5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rtl/>
              </w:rPr>
              <w:t>57</w:t>
            </w:r>
          </w:p>
        </w:tc>
        <w:tc>
          <w:tcPr>
            <w:tcW w:w="71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rtl/>
              </w:rPr>
              <w:t>17</w:t>
            </w:r>
          </w:p>
        </w:tc>
        <w:tc>
          <w:tcPr>
            <w:tcW w:w="43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rtl/>
              </w:rPr>
              <w:t>5</w:t>
            </w:r>
          </w:p>
        </w:tc>
        <w:tc>
          <w:tcPr>
            <w:tcW w:w="5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rtl/>
              </w:rPr>
              <w:t>71</w:t>
            </w:r>
          </w:p>
        </w:tc>
        <w:tc>
          <w:tcPr>
            <w:tcW w:w="556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rtl/>
              </w:rPr>
              <w:t>8</w:t>
            </w:r>
          </w:p>
        </w:tc>
      </w:tr>
      <w:tr w:rsidR="00AB297B" w:rsidRPr="00AB297B">
        <w:trPr>
          <w:jc w:val="center"/>
        </w:trPr>
        <w:tc>
          <w:tcPr>
            <w:tcW w:w="730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rtl/>
              </w:rPr>
              <w:t>درصد</w:t>
            </w:r>
          </w:p>
        </w:tc>
        <w:tc>
          <w:tcPr>
            <w:tcW w:w="47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rtl/>
              </w:rPr>
              <w:t>5/2</w:t>
            </w:r>
          </w:p>
        </w:tc>
        <w:tc>
          <w:tcPr>
            <w:tcW w:w="53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rtl/>
              </w:rPr>
              <w:t>19</w:t>
            </w:r>
          </w:p>
        </w:tc>
        <w:tc>
          <w:tcPr>
            <w:tcW w:w="58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rtl/>
              </w:rPr>
              <w:t>2/39</w:t>
            </w:r>
          </w:p>
        </w:tc>
        <w:tc>
          <w:tcPr>
            <w:tcW w:w="53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rtl/>
              </w:rPr>
              <w:t>2/39</w:t>
            </w:r>
          </w:p>
        </w:tc>
        <w:tc>
          <w:tcPr>
            <w:tcW w:w="60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rtl/>
              </w:rPr>
              <w:t>9/51</w:t>
            </w:r>
          </w:p>
        </w:tc>
        <w:tc>
          <w:tcPr>
            <w:tcW w:w="66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rtl/>
              </w:rPr>
              <w:t>1/40</w:t>
            </w:r>
          </w:p>
        </w:tc>
        <w:tc>
          <w:tcPr>
            <w:tcW w:w="5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rtl/>
              </w:rPr>
              <w:t>2/72</w:t>
            </w:r>
          </w:p>
        </w:tc>
        <w:tc>
          <w:tcPr>
            <w:tcW w:w="71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rtl/>
              </w:rPr>
              <w:t>51/21</w:t>
            </w:r>
          </w:p>
        </w:tc>
        <w:tc>
          <w:tcPr>
            <w:tcW w:w="43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rtl/>
              </w:rPr>
              <w:t>3/6</w:t>
            </w:r>
          </w:p>
        </w:tc>
        <w:tc>
          <w:tcPr>
            <w:tcW w:w="56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rtl/>
              </w:rPr>
              <w:t>9/89</w:t>
            </w:r>
          </w:p>
        </w:tc>
        <w:tc>
          <w:tcPr>
            <w:tcW w:w="556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rtl/>
              </w:rPr>
              <w:t>1/10</w:t>
            </w:r>
          </w:p>
        </w:tc>
      </w:tr>
    </w:tbl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18"/>
          <w:rtl/>
        </w:rPr>
        <w:t> 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همان‌گونه كه در جدول 1 آمده است، 5/97% پاسخ‌دهندگان داراي مدرك كارشناسي و بالاتر هستند. اين مورد بر افزايش اعتبار پاسخهاي ارائه شده مؤثر بوده است. 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به منظور روشن شدن وضعيت فعلي مجموعه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سازي و مديريت منابع الكترونيكي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مورد بررسي، تعدادي پرسش فرعي مطرح شده بود. از 79 پاسخ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دهنده به سؤال «آيا كتابخانه شما داراي خط‌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 xml:space="preserve">مشي 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lastRenderedPageBreak/>
        <w:t>مشخصي براي مديريت مجموعه است؟» 53 نفر (1/67%) پاسخ بلي و 26 نفر (9/32%) پاسخ خير داده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اند. در پاسخ به اين سؤال كه «آيا كتابخانه شما داراي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مشخصي براي مديريت مجموعه منابع الكترونيكي است؟» 43 نفر (4/54%) شركت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كننده، پاسخ «بلي» و 36 نفر (6/45%) پاسخ «خير» داده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اند. در ادامة اين پرسش، پژوهشگر از مديران خواهش كرده بود در صورت داشتن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مشي، نسخه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اي از آن را براي وي ارسال كنند. هيچ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يك از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ياد شده، به اين خواهش ترتيب اثر ندادند. بنابراين، پژوهشگر موفق نشد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‌مشي‌هاي فعلي موجود در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مركزي دانشگاه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دولتي ايران را بررسي كند.</w:t>
      </w:r>
    </w:p>
    <w:p w:rsidR="00AB297B" w:rsidRPr="00AB297B" w:rsidRDefault="00AB297B" w:rsidP="00AB297B">
      <w:pPr>
        <w:spacing w:line="216" w:lineRule="auto"/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18"/>
          <w:rtl/>
        </w:rPr>
        <w:t>به منظور پاسخ به پرسش اصلي پژوهش كه «از نظر مديران كتابخانه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مركزي دانشگاه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دولتي ايران، كدام ويژگيها و عناصر الگوهاي مديريت كتابخانه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دانشگاهي جهان براي كتابخانه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‌هاي دانشگاهي ايران مناسب و لازم هستند؟»، ويژگيهاي مذكور در اختيار آنان قرار داده شد.</w:t>
      </w:r>
    </w:p>
    <w:p w:rsidR="00AB297B" w:rsidRPr="00AB297B" w:rsidRDefault="00AB297B" w:rsidP="00AB297B">
      <w:pPr>
        <w:spacing w:line="216" w:lineRule="auto"/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در تحليل محتواي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مديريت منابع الكترونيكي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جهان، 14 مورد به عنوان رئوس مطالب يك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منابع الكترونيكي شناسايي شد (جدول 2).اين 14 عامل در اختيار مديران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مورد بررسي قرار داده شد. يافته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 نشان داد از نظر مديران ياد شده، تمامي عوامل فوق به عنوان فهرست مندرجات پيشنهادي براي تدوين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 xml:space="preserve">مشي مديريت مجموعه منابع الكترونيكي، داراي اهميت «زياد» و «خيلي زياد» هستند (جدول 2). 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ابتدا جهت بررسي اولويت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بندي رئوس مطالب از نظر شركت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كنندگان، از آمار غيرپارامتريك فريدمن استفاده شد. نتيجة آزمون غيرپارامتريك فريدمن نشان داد بين رئوس مطالب يا فهرست مندرجات پيشنهادي براي تدوين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مديريت مجموعه منابع الكترونيكي، تفاوت معنا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دار آماري ديده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شود (29/79=،    001/0 &gt;</w:t>
      </w:r>
      <w:r w:rsidRPr="00AB297B">
        <w:rPr>
          <w:rFonts w:ascii="B Nazanin" w:hAnsi="B Nazanin" w:cs="B Nazanin"/>
          <w:color w:val="000000"/>
          <w:sz w:val="22"/>
          <w:szCs w:val="28"/>
        </w:rPr>
        <w:t>p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t>). به عبارت ديگر، اولويت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بندي رئوس مطالب از نظر پاسخگويان (مديران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مركزي دانشگاه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دولتي ايران) متفاوت است. ميانگين رتبه‌ها به ترتيب در رئوس مطالب يا فهرست مندرجات بر اساس اهميت، از نظر پاسخگويان عبارتند از: بودجه و مسائل مالي (21/9=)، ارزيابي به منظور انتخاب يا عدم انتخاب منابع الكترونيكي (76/8=)، مسائل مربوط به كاربران (32/8=)، مسائل مربوط به دسترسي (24/8=)، مسائل مربوط به آرشيو، نگهداري و امنيت (94/7=)، مجوزها و قراردادها (77/7=)، ديجيتال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سازي (63/7=مقدمه، فلسفه و هدفها (59/7=)، مسائل مربوط به فراهم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آوري (20/7=)، دامنه و تعريفهاي مربوط به انواع منابع الكترونيكي (02/7=)، نسخه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برداري و تكثير (49/6=)، اجرا و بازنگري در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 xml:space="preserve">مشي (38/6=)، مباحث فني (32/6=) و مباحث مديريت اجرايي (16/6=). </w:t>
      </w:r>
    </w:p>
    <w:p w:rsidR="00AB297B" w:rsidRPr="00AB297B" w:rsidRDefault="00AB297B" w:rsidP="00AB297B">
      <w:pPr>
        <w:jc w:val="center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t>جدول2. فراواني و درصد فراواني ميزان اهميت وجود عوامل ضروري در تدوين خط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مشي مديريت مجموعه منابع الكترونيكي، از ديدگاه مديران كتابخانه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هاي مركزي دانشگاه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هاي دولتي ايران</w:t>
      </w:r>
    </w:p>
    <w:tbl>
      <w:tblPr>
        <w:bidiVisual/>
        <w:tblW w:w="0" w:type="auto"/>
        <w:jc w:val="center"/>
        <w:tblInd w:w="714" w:type="dxa"/>
        <w:tblCellMar>
          <w:left w:w="0" w:type="dxa"/>
          <w:right w:w="0" w:type="dxa"/>
        </w:tblCellMar>
        <w:tblLook w:val="04A0"/>
      </w:tblPr>
      <w:tblGrid>
        <w:gridCol w:w="574"/>
        <w:gridCol w:w="651"/>
        <w:gridCol w:w="574"/>
        <w:gridCol w:w="651"/>
        <w:gridCol w:w="574"/>
        <w:gridCol w:w="651"/>
        <w:gridCol w:w="574"/>
        <w:gridCol w:w="651"/>
        <w:gridCol w:w="574"/>
        <w:gridCol w:w="651"/>
        <w:gridCol w:w="2503"/>
      </w:tblGrid>
      <w:tr w:rsidR="00AB297B" w:rsidRPr="00AB297B">
        <w:trPr>
          <w:trHeight w:val="340"/>
          <w:jc w:val="center"/>
        </w:trPr>
        <w:tc>
          <w:tcPr>
            <w:tcW w:w="9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t>خيلي زياد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t>زياد</w:t>
            </w:r>
          </w:p>
        </w:tc>
        <w:tc>
          <w:tcPr>
            <w:tcW w:w="9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t>متوسط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t>كم</w:t>
            </w:r>
          </w:p>
        </w:tc>
        <w:tc>
          <w:tcPr>
            <w:tcW w:w="8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t>خيلي كم</w:t>
            </w:r>
          </w:p>
        </w:tc>
        <w:tc>
          <w:tcPr>
            <w:tcW w:w="25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t>رئوس مطالب يك خط</w:t>
            </w: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softHyphen/>
              <w:t>مشي</w:t>
            </w:r>
          </w:p>
        </w:tc>
      </w:tr>
      <w:tr w:rsidR="00AB297B" w:rsidRPr="00AB297B">
        <w:trPr>
          <w:cantSplit/>
          <w:trHeight w:val="925"/>
          <w:jc w:val="center"/>
        </w:trPr>
        <w:tc>
          <w:tcPr>
            <w:tcW w:w="56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t>درصد</w:t>
            </w:r>
          </w:p>
        </w:tc>
        <w:tc>
          <w:tcPr>
            <w:tcW w:w="425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t>فراواني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t>درصد</w:t>
            </w:r>
          </w:p>
        </w:tc>
        <w:tc>
          <w:tcPr>
            <w:tcW w:w="425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t>فراواني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t>درصد</w:t>
            </w:r>
          </w:p>
        </w:tc>
        <w:tc>
          <w:tcPr>
            <w:tcW w:w="40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t>فراواني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t>درصد</w:t>
            </w:r>
          </w:p>
        </w:tc>
        <w:tc>
          <w:tcPr>
            <w:tcW w:w="42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t>فراواني</w:t>
            </w:r>
          </w:p>
        </w:tc>
        <w:tc>
          <w:tcPr>
            <w:tcW w:w="46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t>درصد</w:t>
            </w:r>
          </w:p>
        </w:tc>
        <w:tc>
          <w:tcPr>
            <w:tcW w:w="35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t>فراواني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outset" w:sz="6" w:space="0" w:color="ECE9D8"/>
            </w:tcBorders>
            <w:vAlign w:val="center"/>
            <w:hideMark/>
          </w:tcPr>
          <w:p w:rsidR="00AB297B" w:rsidRPr="00AB297B" w:rsidRDefault="00AB297B" w:rsidP="00AB297B">
            <w:pPr>
              <w:rPr>
                <w:rFonts w:ascii="B Nazanin" w:hAnsi="B Nazanin" w:cs="B Nazanin"/>
                <w:color w:val="333333"/>
                <w:sz w:val="22"/>
                <w:szCs w:val="18"/>
              </w:rPr>
            </w:pPr>
          </w:p>
        </w:tc>
      </w:tr>
      <w:tr w:rsidR="00AB297B" w:rsidRPr="00AB297B">
        <w:trPr>
          <w:trHeight w:val="340"/>
          <w:jc w:val="center"/>
        </w:trPr>
        <w:tc>
          <w:tcPr>
            <w:tcW w:w="56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5/40</w:t>
            </w:r>
          </w:p>
        </w:tc>
        <w:tc>
          <w:tcPr>
            <w:tcW w:w="425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32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6/45</w:t>
            </w:r>
          </w:p>
        </w:tc>
        <w:tc>
          <w:tcPr>
            <w:tcW w:w="425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36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7/12</w:t>
            </w:r>
          </w:p>
        </w:tc>
        <w:tc>
          <w:tcPr>
            <w:tcW w:w="40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10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3/1</w:t>
            </w:r>
          </w:p>
        </w:tc>
        <w:tc>
          <w:tcPr>
            <w:tcW w:w="42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1</w:t>
            </w:r>
          </w:p>
        </w:tc>
        <w:tc>
          <w:tcPr>
            <w:tcW w:w="46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-</w:t>
            </w:r>
          </w:p>
        </w:tc>
        <w:tc>
          <w:tcPr>
            <w:tcW w:w="35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-</w:t>
            </w:r>
          </w:p>
        </w:tc>
        <w:tc>
          <w:tcPr>
            <w:tcW w:w="2503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مقدمه، فلسفه و هدفها</w:t>
            </w:r>
          </w:p>
        </w:tc>
      </w:tr>
      <w:tr w:rsidR="00AB297B" w:rsidRPr="00AB297B">
        <w:trPr>
          <w:trHeight w:val="340"/>
          <w:jc w:val="center"/>
        </w:trPr>
        <w:tc>
          <w:tcPr>
            <w:tcW w:w="56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2/34</w:t>
            </w:r>
          </w:p>
        </w:tc>
        <w:tc>
          <w:tcPr>
            <w:tcW w:w="425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27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1/48</w:t>
            </w:r>
          </w:p>
        </w:tc>
        <w:tc>
          <w:tcPr>
            <w:tcW w:w="425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38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4/11</w:t>
            </w:r>
          </w:p>
        </w:tc>
        <w:tc>
          <w:tcPr>
            <w:tcW w:w="40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9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3/6</w:t>
            </w:r>
          </w:p>
        </w:tc>
        <w:tc>
          <w:tcPr>
            <w:tcW w:w="42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5</w:t>
            </w:r>
          </w:p>
        </w:tc>
        <w:tc>
          <w:tcPr>
            <w:tcW w:w="46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-</w:t>
            </w:r>
          </w:p>
        </w:tc>
        <w:tc>
          <w:tcPr>
            <w:tcW w:w="35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-</w:t>
            </w:r>
          </w:p>
        </w:tc>
        <w:tc>
          <w:tcPr>
            <w:tcW w:w="2503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دامنه و تعريفهاي مربوط به انواع منابع الكترونيكي</w:t>
            </w:r>
          </w:p>
        </w:tc>
      </w:tr>
      <w:tr w:rsidR="00AB297B" w:rsidRPr="00AB297B">
        <w:trPr>
          <w:trHeight w:val="340"/>
          <w:jc w:val="center"/>
        </w:trPr>
        <w:tc>
          <w:tcPr>
            <w:tcW w:w="56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5/59</w:t>
            </w:r>
          </w:p>
        </w:tc>
        <w:tc>
          <w:tcPr>
            <w:tcW w:w="425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47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1/29</w:t>
            </w:r>
          </w:p>
        </w:tc>
        <w:tc>
          <w:tcPr>
            <w:tcW w:w="425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23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9/8</w:t>
            </w:r>
          </w:p>
        </w:tc>
        <w:tc>
          <w:tcPr>
            <w:tcW w:w="40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7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3/1</w:t>
            </w:r>
          </w:p>
        </w:tc>
        <w:tc>
          <w:tcPr>
            <w:tcW w:w="42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1</w:t>
            </w:r>
          </w:p>
        </w:tc>
        <w:tc>
          <w:tcPr>
            <w:tcW w:w="46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3/1</w:t>
            </w:r>
          </w:p>
        </w:tc>
        <w:tc>
          <w:tcPr>
            <w:tcW w:w="35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1</w:t>
            </w:r>
          </w:p>
        </w:tc>
        <w:tc>
          <w:tcPr>
            <w:tcW w:w="2503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ارزيابي جهت انتخاب يا عدم انتخاب منابع الكترونيكي</w:t>
            </w:r>
          </w:p>
        </w:tc>
      </w:tr>
      <w:tr w:rsidR="00AB297B" w:rsidRPr="00AB297B">
        <w:trPr>
          <w:trHeight w:val="340"/>
          <w:jc w:val="center"/>
        </w:trPr>
        <w:tc>
          <w:tcPr>
            <w:tcW w:w="56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lastRenderedPageBreak/>
              <w:t>4/49</w:t>
            </w:r>
          </w:p>
        </w:tc>
        <w:tc>
          <w:tcPr>
            <w:tcW w:w="425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39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43</w:t>
            </w:r>
          </w:p>
        </w:tc>
        <w:tc>
          <w:tcPr>
            <w:tcW w:w="425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34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3/6</w:t>
            </w:r>
          </w:p>
        </w:tc>
        <w:tc>
          <w:tcPr>
            <w:tcW w:w="40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5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-</w:t>
            </w:r>
          </w:p>
        </w:tc>
        <w:tc>
          <w:tcPr>
            <w:tcW w:w="42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-</w:t>
            </w:r>
          </w:p>
        </w:tc>
        <w:tc>
          <w:tcPr>
            <w:tcW w:w="46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3/1</w:t>
            </w:r>
          </w:p>
        </w:tc>
        <w:tc>
          <w:tcPr>
            <w:tcW w:w="35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1</w:t>
            </w:r>
          </w:p>
        </w:tc>
        <w:tc>
          <w:tcPr>
            <w:tcW w:w="2503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مسائل مربوط به دسترسي</w:t>
            </w:r>
          </w:p>
        </w:tc>
      </w:tr>
      <w:tr w:rsidR="00AB297B" w:rsidRPr="00AB297B">
        <w:trPr>
          <w:trHeight w:val="340"/>
          <w:jc w:val="center"/>
        </w:trPr>
        <w:tc>
          <w:tcPr>
            <w:tcW w:w="56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7/36</w:t>
            </w:r>
          </w:p>
        </w:tc>
        <w:tc>
          <w:tcPr>
            <w:tcW w:w="425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29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2/39</w:t>
            </w:r>
          </w:p>
        </w:tc>
        <w:tc>
          <w:tcPr>
            <w:tcW w:w="425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31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5/16</w:t>
            </w:r>
          </w:p>
        </w:tc>
        <w:tc>
          <w:tcPr>
            <w:tcW w:w="40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13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1/5</w:t>
            </w:r>
          </w:p>
        </w:tc>
        <w:tc>
          <w:tcPr>
            <w:tcW w:w="42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4</w:t>
            </w:r>
          </w:p>
        </w:tc>
        <w:tc>
          <w:tcPr>
            <w:tcW w:w="46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5/2</w:t>
            </w:r>
          </w:p>
        </w:tc>
        <w:tc>
          <w:tcPr>
            <w:tcW w:w="35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2</w:t>
            </w:r>
          </w:p>
        </w:tc>
        <w:tc>
          <w:tcPr>
            <w:tcW w:w="2503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نسخه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softHyphen/>
              <w:t>برداري و تكثير</w:t>
            </w:r>
          </w:p>
        </w:tc>
      </w:tr>
      <w:tr w:rsidR="00AB297B" w:rsidRPr="00AB297B">
        <w:trPr>
          <w:trHeight w:val="340"/>
          <w:jc w:val="center"/>
        </w:trPr>
        <w:tc>
          <w:tcPr>
            <w:tcW w:w="56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8/46</w:t>
            </w:r>
          </w:p>
        </w:tc>
        <w:tc>
          <w:tcPr>
            <w:tcW w:w="425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37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5/40</w:t>
            </w:r>
          </w:p>
        </w:tc>
        <w:tc>
          <w:tcPr>
            <w:tcW w:w="425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32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1/10</w:t>
            </w:r>
          </w:p>
        </w:tc>
        <w:tc>
          <w:tcPr>
            <w:tcW w:w="40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8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-</w:t>
            </w:r>
          </w:p>
        </w:tc>
        <w:tc>
          <w:tcPr>
            <w:tcW w:w="42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-</w:t>
            </w:r>
          </w:p>
        </w:tc>
        <w:tc>
          <w:tcPr>
            <w:tcW w:w="46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5/2</w:t>
            </w:r>
          </w:p>
        </w:tc>
        <w:tc>
          <w:tcPr>
            <w:tcW w:w="35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2</w:t>
            </w:r>
          </w:p>
        </w:tc>
        <w:tc>
          <w:tcPr>
            <w:tcW w:w="2503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مسائل مربوط به آرشيو، نگهداري و امنيت</w:t>
            </w:r>
          </w:p>
        </w:tc>
      </w:tr>
      <w:tr w:rsidR="00AB297B" w:rsidRPr="00AB297B">
        <w:trPr>
          <w:trHeight w:val="340"/>
          <w:jc w:val="center"/>
        </w:trPr>
        <w:tc>
          <w:tcPr>
            <w:tcW w:w="56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3/44</w:t>
            </w:r>
          </w:p>
        </w:tc>
        <w:tc>
          <w:tcPr>
            <w:tcW w:w="425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35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8/41</w:t>
            </w:r>
          </w:p>
        </w:tc>
        <w:tc>
          <w:tcPr>
            <w:tcW w:w="425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33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4/11</w:t>
            </w:r>
          </w:p>
        </w:tc>
        <w:tc>
          <w:tcPr>
            <w:tcW w:w="40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9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3/1</w:t>
            </w:r>
          </w:p>
        </w:tc>
        <w:tc>
          <w:tcPr>
            <w:tcW w:w="42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1</w:t>
            </w:r>
          </w:p>
        </w:tc>
        <w:tc>
          <w:tcPr>
            <w:tcW w:w="46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3/1</w:t>
            </w:r>
          </w:p>
        </w:tc>
        <w:tc>
          <w:tcPr>
            <w:tcW w:w="35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1</w:t>
            </w:r>
          </w:p>
        </w:tc>
        <w:tc>
          <w:tcPr>
            <w:tcW w:w="2503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ديجيتال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softHyphen/>
              <w:t>سازي</w:t>
            </w:r>
          </w:p>
        </w:tc>
      </w:tr>
      <w:tr w:rsidR="00AB297B" w:rsidRPr="00AB297B">
        <w:trPr>
          <w:trHeight w:val="340"/>
          <w:jc w:val="center"/>
        </w:trPr>
        <w:tc>
          <w:tcPr>
            <w:tcW w:w="56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38</w:t>
            </w:r>
          </w:p>
        </w:tc>
        <w:tc>
          <w:tcPr>
            <w:tcW w:w="425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30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6/45</w:t>
            </w:r>
          </w:p>
        </w:tc>
        <w:tc>
          <w:tcPr>
            <w:tcW w:w="425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36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2/15</w:t>
            </w:r>
          </w:p>
        </w:tc>
        <w:tc>
          <w:tcPr>
            <w:tcW w:w="40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12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3/1</w:t>
            </w:r>
          </w:p>
        </w:tc>
        <w:tc>
          <w:tcPr>
            <w:tcW w:w="42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1</w:t>
            </w:r>
          </w:p>
        </w:tc>
        <w:tc>
          <w:tcPr>
            <w:tcW w:w="46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-</w:t>
            </w:r>
          </w:p>
        </w:tc>
        <w:tc>
          <w:tcPr>
            <w:tcW w:w="35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-</w:t>
            </w:r>
          </w:p>
        </w:tc>
        <w:tc>
          <w:tcPr>
            <w:tcW w:w="2503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مسائل مربوط به فراهم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softHyphen/>
              <w:t>آوري</w:t>
            </w:r>
          </w:p>
        </w:tc>
      </w:tr>
      <w:tr w:rsidR="00AB297B" w:rsidRPr="00AB297B">
        <w:trPr>
          <w:trHeight w:val="340"/>
          <w:jc w:val="center"/>
        </w:trPr>
        <w:tc>
          <w:tcPr>
            <w:tcW w:w="56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4/49</w:t>
            </w:r>
          </w:p>
        </w:tc>
        <w:tc>
          <w:tcPr>
            <w:tcW w:w="425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39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5/40</w:t>
            </w:r>
          </w:p>
        </w:tc>
        <w:tc>
          <w:tcPr>
            <w:tcW w:w="425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32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1/10</w:t>
            </w:r>
          </w:p>
        </w:tc>
        <w:tc>
          <w:tcPr>
            <w:tcW w:w="40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8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-</w:t>
            </w:r>
          </w:p>
        </w:tc>
        <w:tc>
          <w:tcPr>
            <w:tcW w:w="42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-</w:t>
            </w:r>
          </w:p>
        </w:tc>
        <w:tc>
          <w:tcPr>
            <w:tcW w:w="46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-</w:t>
            </w:r>
          </w:p>
        </w:tc>
        <w:tc>
          <w:tcPr>
            <w:tcW w:w="35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-</w:t>
            </w:r>
          </w:p>
        </w:tc>
        <w:tc>
          <w:tcPr>
            <w:tcW w:w="2503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مسائل مربوط به كاربران</w:t>
            </w:r>
          </w:p>
        </w:tc>
      </w:tr>
      <w:tr w:rsidR="00AB297B" w:rsidRPr="00AB297B">
        <w:trPr>
          <w:trHeight w:val="340"/>
          <w:jc w:val="center"/>
        </w:trPr>
        <w:tc>
          <w:tcPr>
            <w:tcW w:w="56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6/64</w:t>
            </w:r>
          </w:p>
        </w:tc>
        <w:tc>
          <w:tcPr>
            <w:tcW w:w="425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51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6/26</w:t>
            </w:r>
          </w:p>
        </w:tc>
        <w:tc>
          <w:tcPr>
            <w:tcW w:w="425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21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3/6</w:t>
            </w:r>
          </w:p>
        </w:tc>
        <w:tc>
          <w:tcPr>
            <w:tcW w:w="40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5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5/2</w:t>
            </w:r>
          </w:p>
        </w:tc>
        <w:tc>
          <w:tcPr>
            <w:tcW w:w="42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2</w:t>
            </w:r>
          </w:p>
        </w:tc>
        <w:tc>
          <w:tcPr>
            <w:tcW w:w="46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-</w:t>
            </w:r>
          </w:p>
        </w:tc>
        <w:tc>
          <w:tcPr>
            <w:tcW w:w="35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-</w:t>
            </w:r>
          </w:p>
        </w:tc>
        <w:tc>
          <w:tcPr>
            <w:tcW w:w="2503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بودجه و مسائل مالي</w:t>
            </w:r>
          </w:p>
        </w:tc>
      </w:tr>
      <w:tr w:rsidR="00AB297B" w:rsidRPr="00AB297B">
        <w:trPr>
          <w:trHeight w:val="340"/>
          <w:jc w:val="center"/>
        </w:trPr>
        <w:tc>
          <w:tcPr>
            <w:tcW w:w="56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8/46</w:t>
            </w:r>
          </w:p>
        </w:tc>
        <w:tc>
          <w:tcPr>
            <w:tcW w:w="425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37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38</w:t>
            </w:r>
          </w:p>
        </w:tc>
        <w:tc>
          <w:tcPr>
            <w:tcW w:w="425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30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7/12</w:t>
            </w:r>
          </w:p>
        </w:tc>
        <w:tc>
          <w:tcPr>
            <w:tcW w:w="40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10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5/2</w:t>
            </w:r>
          </w:p>
        </w:tc>
        <w:tc>
          <w:tcPr>
            <w:tcW w:w="42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2</w:t>
            </w:r>
          </w:p>
        </w:tc>
        <w:tc>
          <w:tcPr>
            <w:tcW w:w="46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-</w:t>
            </w:r>
          </w:p>
        </w:tc>
        <w:tc>
          <w:tcPr>
            <w:tcW w:w="35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-</w:t>
            </w:r>
          </w:p>
        </w:tc>
        <w:tc>
          <w:tcPr>
            <w:tcW w:w="2503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مجوزها و قراردادها</w:t>
            </w:r>
          </w:p>
        </w:tc>
      </w:tr>
      <w:tr w:rsidR="00AB297B" w:rsidRPr="00AB297B">
        <w:trPr>
          <w:trHeight w:val="340"/>
          <w:jc w:val="center"/>
        </w:trPr>
        <w:tc>
          <w:tcPr>
            <w:tcW w:w="56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8/27</w:t>
            </w:r>
          </w:p>
        </w:tc>
        <w:tc>
          <w:tcPr>
            <w:tcW w:w="425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22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1/48</w:t>
            </w:r>
          </w:p>
        </w:tc>
        <w:tc>
          <w:tcPr>
            <w:tcW w:w="425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38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19</w:t>
            </w:r>
          </w:p>
        </w:tc>
        <w:tc>
          <w:tcPr>
            <w:tcW w:w="40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15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8/3</w:t>
            </w:r>
          </w:p>
        </w:tc>
        <w:tc>
          <w:tcPr>
            <w:tcW w:w="42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3-</w:t>
            </w:r>
          </w:p>
        </w:tc>
        <w:tc>
          <w:tcPr>
            <w:tcW w:w="46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3/1</w:t>
            </w:r>
          </w:p>
        </w:tc>
        <w:tc>
          <w:tcPr>
            <w:tcW w:w="35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1</w:t>
            </w:r>
          </w:p>
        </w:tc>
        <w:tc>
          <w:tcPr>
            <w:tcW w:w="2503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مباحث فني</w:t>
            </w:r>
          </w:p>
        </w:tc>
      </w:tr>
      <w:tr w:rsidR="00AB297B" w:rsidRPr="00AB297B">
        <w:trPr>
          <w:trHeight w:val="340"/>
          <w:jc w:val="center"/>
        </w:trPr>
        <w:tc>
          <w:tcPr>
            <w:tcW w:w="56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4/30</w:t>
            </w:r>
          </w:p>
        </w:tc>
        <w:tc>
          <w:tcPr>
            <w:tcW w:w="425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24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3/44</w:t>
            </w:r>
          </w:p>
        </w:tc>
        <w:tc>
          <w:tcPr>
            <w:tcW w:w="425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35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8/22</w:t>
            </w:r>
          </w:p>
        </w:tc>
        <w:tc>
          <w:tcPr>
            <w:tcW w:w="40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18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-</w:t>
            </w:r>
          </w:p>
        </w:tc>
        <w:tc>
          <w:tcPr>
            <w:tcW w:w="42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-</w:t>
            </w:r>
          </w:p>
        </w:tc>
        <w:tc>
          <w:tcPr>
            <w:tcW w:w="46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5/2</w:t>
            </w:r>
          </w:p>
        </w:tc>
        <w:tc>
          <w:tcPr>
            <w:tcW w:w="35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2</w:t>
            </w:r>
          </w:p>
        </w:tc>
        <w:tc>
          <w:tcPr>
            <w:tcW w:w="2503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مباحث مديريت اجرايي</w:t>
            </w:r>
          </w:p>
        </w:tc>
      </w:tr>
      <w:tr w:rsidR="00AB297B" w:rsidRPr="00AB297B">
        <w:trPr>
          <w:trHeight w:val="340"/>
          <w:jc w:val="center"/>
        </w:trPr>
        <w:tc>
          <w:tcPr>
            <w:tcW w:w="56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6/26</w:t>
            </w:r>
          </w:p>
        </w:tc>
        <w:tc>
          <w:tcPr>
            <w:tcW w:w="425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21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4/54</w:t>
            </w:r>
          </w:p>
        </w:tc>
        <w:tc>
          <w:tcPr>
            <w:tcW w:w="425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43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5/16</w:t>
            </w:r>
          </w:p>
        </w:tc>
        <w:tc>
          <w:tcPr>
            <w:tcW w:w="404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13</w:t>
            </w:r>
          </w:p>
        </w:tc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5/2</w:t>
            </w:r>
          </w:p>
        </w:tc>
        <w:tc>
          <w:tcPr>
            <w:tcW w:w="42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2</w:t>
            </w:r>
          </w:p>
        </w:tc>
        <w:tc>
          <w:tcPr>
            <w:tcW w:w="469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-</w:t>
            </w:r>
          </w:p>
        </w:tc>
        <w:tc>
          <w:tcPr>
            <w:tcW w:w="35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-</w:t>
            </w:r>
          </w:p>
        </w:tc>
        <w:tc>
          <w:tcPr>
            <w:tcW w:w="2503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outset" w:sz="6" w:space="0" w:color="ECE9D8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16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اجرا و بازنگري خط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softHyphen/>
              <w:t>مشي</w:t>
            </w:r>
          </w:p>
        </w:tc>
      </w:tr>
    </w:tbl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در مرحلة بعد، تمامي پاسخهاي مربوط به جزئيات هر ماده و زيرمجموعه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 به روش تحليل عامل، دسته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بندي شد (عصاره، 2003). براي تحليل عاملي پرسشنامه، ابتدا از روش تحليل مؤلفه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اصلي</w:t>
      </w:r>
      <w:bookmarkStart w:id="33" w:name="_ftnref34"/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  <w:szCs w:val="28"/>
        </w:rPr>
        <w:instrText>HYPERLINK "http://www.aqlibrary.org/modules/FCKEditor/pnincludes/editor/fckeditor.html?InstanceName=desc&amp;Toolbar=Default" \l "_ftn34" \o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4"/>
        </w:rPr>
        <w:t>[33]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end"/>
      </w:r>
      <w:bookmarkEnd w:id="33"/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 استفاده گرديد. سپس براي تشخيص عامل يا عاملهاي بنيادي كه پاية پرسشنامه و به تبع آن نظر مديران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مركزي دانشگاه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دولتي ايران را شكل مي‌دهند، از روش چرخش واريماكس</w:t>
      </w:r>
      <w:bookmarkStart w:id="34" w:name="_ftnref35"/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  <w:szCs w:val="28"/>
        </w:rPr>
        <w:instrText>HYPERLINK "http://www.aqlibrary.org/modules/FCKEditor/pnincludes/editor/fckeditor.html?InstanceName=desc&amp;Toolbar=Default" \l "_ftn35" \o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4"/>
        </w:rPr>
        <w:t>[34]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end"/>
      </w:r>
      <w:bookmarkEnd w:id="34"/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 استفاده شد. با استفاده از چرخش متعامد</w:t>
      </w:r>
      <w:bookmarkStart w:id="35" w:name="_ftnref36"/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  <w:szCs w:val="28"/>
        </w:rPr>
        <w:instrText>HYPERLINK "http://www.aqlibrary.org/modules/FCKEditor/pnincludes/editor/fckeditor.html?InstanceName=desc&amp;Toolbar=Default" \l "_ftn36" \o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4"/>
        </w:rPr>
        <w:t>[35]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end"/>
      </w:r>
      <w:bookmarkEnd w:id="35"/>
      <w:r w:rsidRPr="00AB297B">
        <w:rPr>
          <w:rFonts w:ascii="B Nazanin" w:hAnsi="B Nazanin" w:cs="B Nazanin"/>
          <w:color w:val="000000"/>
          <w:sz w:val="22"/>
          <w:szCs w:val="28"/>
          <w:rtl/>
        </w:rPr>
        <w:t>، 9 عامل استخراج گرديد كه اين عاملها بر روي هم 10/55% واريانس كل پرسشها را تبيين مي‌كنند. جدول 3، شاخصهاي آماري نهايي پرسشنامه پژوهش را از طريق روش تحليل مؤلفه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اصلي نشان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دهد.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همان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طور كه در جدول 3 ملاحظه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شود، عامل يكم (مسائل مربوط به دسترسي) بيشترين سهم واريانس را در تبيين واريانس فوق برعهده دارد (88/17 %). با وجود اين، نتيجه به دست آمده بيانگر اين است كه پرسشنامه مذكور، يك پرسشنامه چندبعدي است. بدين ترتيب، 45/32% واريانس مشترك بين سؤالها توسط عامل يكم (مسائل مربوط به دسترسي)؛ 45/7% واريانس توسط دومين عامل (مباحث فني و تخصصي) با واريانس مشترك 52/13% ؛ 27/6% واريانس توسط سومين عامل (نيازسنجي از كاربران) با واريانس مشترك 38/11%؛ 69/4% واريانس توسط عامل چهارم (بيان رسالت، هدفها و مسائل مالي) با واريانس مشترك 51/8%؛ 60/4% واريانس توسط عامل پنجم (اجرا و بازنگري در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مشي) با واريانس مشترك 34/8%؛ 29/4% واريانس توسط ششمين عامل (مسائل مربوط به ديجيتال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 xml:space="preserve">سازي) با واريانس مشترك 78/7%؛ 53/3% واريانس توسط عامل هفتم (معيارهاي انتخاب منابع الكترونيكي) با واريانس مشترك 40/6%؛ 32/3% واريانس توسط عامل هشتم (مقدمه و تعريفهاي مربوط به انواع منابع الكترونيكي) با واريانس مشترك 02/6% و 03/3% واريانس توسط عامل نهم (نيروي انساني) با واريانس مشترك49/5% تبيين مي‌شوند. </w:t>
      </w:r>
    </w:p>
    <w:p w:rsidR="00AB297B" w:rsidRPr="00AB297B" w:rsidRDefault="00AB297B" w:rsidP="00AB297B">
      <w:pPr>
        <w:jc w:val="center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t xml:space="preserve">جدول 3. شاخصهاي آماري نهايي پرسشنامة پژوهش </w:t>
      </w:r>
    </w:p>
    <w:p w:rsidR="00AB297B" w:rsidRPr="00AB297B" w:rsidRDefault="00AB297B" w:rsidP="00AB297B">
      <w:pPr>
        <w:jc w:val="center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t>(مؤلفه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هاي اصلي يك خط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مشي مديريت منابع الكترونيكي)، از طريق روش تحليل مؤلفه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هاي اصلي</w:t>
      </w:r>
    </w:p>
    <w:tbl>
      <w:tblPr>
        <w:bidiVisual/>
        <w:tblW w:w="6908" w:type="dxa"/>
        <w:jc w:val="center"/>
        <w:tblInd w:w="1138" w:type="dxa"/>
        <w:tblCellMar>
          <w:left w:w="0" w:type="dxa"/>
          <w:right w:w="0" w:type="dxa"/>
        </w:tblCellMar>
        <w:tblLook w:val="04A0"/>
      </w:tblPr>
      <w:tblGrid>
        <w:gridCol w:w="2790"/>
        <w:gridCol w:w="785"/>
        <w:gridCol w:w="680"/>
        <w:gridCol w:w="1275"/>
        <w:gridCol w:w="1378"/>
      </w:tblGrid>
      <w:tr w:rsidR="00AB297B" w:rsidRPr="00AB297B">
        <w:trPr>
          <w:jc w:val="center"/>
        </w:trPr>
        <w:tc>
          <w:tcPr>
            <w:tcW w:w="2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/>
              <w:jc w:val="center"/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t>                     شاخصهاي آماري</w:t>
            </w:r>
          </w:p>
          <w:p w:rsidR="00AB297B" w:rsidRPr="00AB297B" w:rsidRDefault="00AB297B" w:rsidP="00AB297B">
            <w:pPr>
              <w:spacing w:before="100" w:beforeAutospacing="1" w:after="100" w:afterAutospacing="1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t>عاملها</w:t>
            </w:r>
          </w:p>
        </w:tc>
        <w:tc>
          <w:tcPr>
            <w:tcW w:w="785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t>ميزان اشتراك</w:t>
            </w:r>
          </w:p>
        </w:tc>
        <w:tc>
          <w:tcPr>
            <w:tcW w:w="680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t>مقادير ويژه</w:t>
            </w:r>
          </w:p>
        </w:tc>
        <w:tc>
          <w:tcPr>
            <w:tcW w:w="1275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t>درصد واريانس تبيين شده</w:t>
            </w:r>
          </w:p>
        </w:tc>
        <w:tc>
          <w:tcPr>
            <w:tcW w:w="1378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t>درصد واريانس تجمعي</w:t>
            </w:r>
          </w:p>
        </w:tc>
      </w:tr>
      <w:tr w:rsidR="00AB297B" w:rsidRPr="00AB297B">
        <w:trPr>
          <w:trHeight w:val="340"/>
          <w:jc w:val="center"/>
        </w:trPr>
        <w:tc>
          <w:tcPr>
            <w:tcW w:w="2790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lastRenderedPageBreak/>
              <w:t>اول: مسائل مربوط به دسترسي</w:t>
            </w:r>
          </w:p>
        </w:tc>
        <w:tc>
          <w:tcPr>
            <w:tcW w:w="78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30/32</w:t>
            </w:r>
          </w:p>
        </w:tc>
        <w:tc>
          <w:tcPr>
            <w:tcW w:w="68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16/12</w:t>
            </w:r>
          </w:p>
        </w:tc>
        <w:tc>
          <w:tcPr>
            <w:tcW w:w="127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88/17</w:t>
            </w:r>
          </w:p>
        </w:tc>
        <w:tc>
          <w:tcPr>
            <w:tcW w:w="137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88/17</w:t>
            </w:r>
          </w:p>
        </w:tc>
      </w:tr>
      <w:tr w:rsidR="00AB297B" w:rsidRPr="00AB297B">
        <w:trPr>
          <w:trHeight w:val="340"/>
          <w:jc w:val="center"/>
        </w:trPr>
        <w:tc>
          <w:tcPr>
            <w:tcW w:w="2790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rtl/>
              </w:rPr>
              <w:t>دوم: مباحث فني و تخصصي</w:t>
            </w:r>
          </w:p>
        </w:tc>
        <w:tc>
          <w:tcPr>
            <w:tcW w:w="78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52/13</w:t>
            </w:r>
          </w:p>
        </w:tc>
        <w:tc>
          <w:tcPr>
            <w:tcW w:w="68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06/5</w:t>
            </w:r>
          </w:p>
        </w:tc>
        <w:tc>
          <w:tcPr>
            <w:tcW w:w="127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45/7</w:t>
            </w:r>
          </w:p>
        </w:tc>
        <w:tc>
          <w:tcPr>
            <w:tcW w:w="137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34/25</w:t>
            </w:r>
          </w:p>
        </w:tc>
      </w:tr>
      <w:tr w:rsidR="00AB297B" w:rsidRPr="00AB297B">
        <w:trPr>
          <w:trHeight w:val="340"/>
          <w:jc w:val="center"/>
        </w:trPr>
        <w:tc>
          <w:tcPr>
            <w:tcW w:w="2790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rtl/>
              </w:rPr>
              <w:t>سوم: نيازسنجي از كاربران</w:t>
            </w:r>
          </w:p>
        </w:tc>
        <w:tc>
          <w:tcPr>
            <w:tcW w:w="78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38/11</w:t>
            </w:r>
          </w:p>
        </w:tc>
        <w:tc>
          <w:tcPr>
            <w:tcW w:w="68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26/4</w:t>
            </w:r>
          </w:p>
        </w:tc>
        <w:tc>
          <w:tcPr>
            <w:tcW w:w="127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27/6</w:t>
            </w:r>
          </w:p>
        </w:tc>
        <w:tc>
          <w:tcPr>
            <w:tcW w:w="137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61/31</w:t>
            </w:r>
          </w:p>
        </w:tc>
      </w:tr>
      <w:tr w:rsidR="00AB297B" w:rsidRPr="00AB297B">
        <w:trPr>
          <w:trHeight w:val="340"/>
          <w:jc w:val="center"/>
        </w:trPr>
        <w:tc>
          <w:tcPr>
            <w:tcW w:w="2790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rtl/>
              </w:rPr>
              <w:t>چهارم: بيان رسالت، هدفها و مسائل مالي</w:t>
            </w:r>
          </w:p>
        </w:tc>
        <w:tc>
          <w:tcPr>
            <w:tcW w:w="78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51/8</w:t>
            </w:r>
          </w:p>
        </w:tc>
        <w:tc>
          <w:tcPr>
            <w:tcW w:w="68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19/3</w:t>
            </w:r>
          </w:p>
        </w:tc>
        <w:tc>
          <w:tcPr>
            <w:tcW w:w="127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69/4</w:t>
            </w:r>
          </w:p>
        </w:tc>
        <w:tc>
          <w:tcPr>
            <w:tcW w:w="137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30/36</w:t>
            </w:r>
          </w:p>
        </w:tc>
      </w:tr>
      <w:tr w:rsidR="00AB297B" w:rsidRPr="00AB297B">
        <w:trPr>
          <w:trHeight w:val="340"/>
          <w:jc w:val="center"/>
        </w:trPr>
        <w:tc>
          <w:tcPr>
            <w:tcW w:w="2790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rtl/>
              </w:rPr>
              <w:t>پنجم: اجرا و بازنگري در خط</w:t>
            </w:r>
            <w:r w:rsidRPr="00AB297B">
              <w:rPr>
                <w:rFonts w:ascii="B Nazanin" w:hAnsi="B Nazanin" w:cs="B Nazanin"/>
                <w:color w:val="333333"/>
                <w:sz w:val="22"/>
                <w:rtl/>
              </w:rPr>
              <w:softHyphen/>
              <w:t>مشي</w:t>
            </w:r>
          </w:p>
        </w:tc>
        <w:tc>
          <w:tcPr>
            <w:tcW w:w="78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34/8</w:t>
            </w:r>
          </w:p>
        </w:tc>
        <w:tc>
          <w:tcPr>
            <w:tcW w:w="68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13/3</w:t>
            </w:r>
          </w:p>
        </w:tc>
        <w:tc>
          <w:tcPr>
            <w:tcW w:w="127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60/4</w:t>
            </w:r>
          </w:p>
        </w:tc>
        <w:tc>
          <w:tcPr>
            <w:tcW w:w="137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91/40</w:t>
            </w:r>
          </w:p>
        </w:tc>
      </w:tr>
      <w:tr w:rsidR="00AB297B" w:rsidRPr="00AB297B">
        <w:trPr>
          <w:trHeight w:val="340"/>
          <w:jc w:val="center"/>
        </w:trPr>
        <w:tc>
          <w:tcPr>
            <w:tcW w:w="2790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rtl/>
              </w:rPr>
              <w:t>ششم: مسائل مربوط به ديجيتال</w:t>
            </w:r>
            <w:r w:rsidRPr="00AB297B">
              <w:rPr>
                <w:rFonts w:ascii="B Nazanin" w:hAnsi="B Nazanin" w:cs="B Nazanin"/>
                <w:color w:val="333333"/>
                <w:sz w:val="22"/>
                <w:rtl/>
              </w:rPr>
              <w:softHyphen/>
              <w:t>سازي</w:t>
            </w:r>
          </w:p>
        </w:tc>
        <w:tc>
          <w:tcPr>
            <w:tcW w:w="78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78/8</w:t>
            </w:r>
          </w:p>
        </w:tc>
        <w:tc>
          <w:tcPr>
            <w:tcW w:w="68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91/2</w:t>
            </w:r>
          </w:p>
        </w:tc>
        <w:tc>
          <w:tcPr>
            <w:tcW w:w="127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29/4</w:t>
            </w:r>
          </w:p>
        </w:tc>
        <w:tc>
          <w:tcPr>
            <w:tcW w:w="137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20/45</w:t>
            </w:r>
          </w:p>
        </w:tc>
      </w:tr>
      <w:tr w:rsidR="00AB297B" w:rsidRPr="00AB297B">
        <w:trPr>
          <w:trHeight w:val="340"/>
          <w:jc w:val="center"/>
        </w:trPr>
        <w:tc>
          <w:tcPr>
            <w:tcW w:w="2790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rtl/>
              </w:rPr>
              <w:t>هفتم: معيارهاي انتخاب منابع الكترونيكي</w:t>
            </w:r>
          </w:p>
        </w:tc>
        <w:tc>
          <w:tcPr>
            <w:tcW w:w="78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40/6</w:t>
            </w:r>
          </w:p>
        </w:tc>
        <w:tc>
          <w:tcPr>
            <w:tcW w:w="68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40/2</w:t>
            </w:r>
          </w:p>
        </w:tc>
        <w:tc>
          <w:tcPr>
            <w:tcW w:w="127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53/3</w:t>
            </w:r>
          </w:p>
        </w:tc>
        <w:tc>
          <w:tcPr>
            <w:tcW w:w="137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74/48</w:t>
            </w:r>
          </w:p>
        </w:tc>
      </w:tr>
      <w:tr w:rsidR="00AB297B" w:rsidRPr="00AB297B">
        <w:trPr>
          <w:trHeight w:val="340"/>
          <w:jc w:val="center"/>
        </w:trPr>
        <w:tc>
          <w:tcPr>
            <w:tcW w:w="2790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rtl/>
              </w:rPr>
              <w:t>هشتم: مقدمه و تعريفهاي مربوط به انواع منابع الكترونيكي</w:t>
            </w:r>
          </w:p>
        </w:tc>
        <w:tc>
          <w:tcPr>
            <w:tcW w:w="78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02/6</w:t>
            </w:r>
          </w:p>
        </w:tc>
        <w:tc>
          <w:tcPr>
            <w:tcW w:w="68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26/2</w:t>
            </w:r>
          </w:p>
        </w:tc>
        <w:tc>
          <w:tcPr>
            <w:tcW w:w="127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32/3</w:t>
            </w:r>
          </w:p>
        </w:tc>
        <w:tc>
          <w:tcPr>
            <w:tcW w:w="137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06/52</w:t>
            </w:r>
          </w:p>
        </w:tc>
      </w:tr>
      <w:tr w:rsidR="00AB297B" w:rsidRPr="00AB297B">
        <w:trPr>
          <w:trHeight w:val="340"/>
          <w:jc w:val="center"/>
        </w:trPr>
        <w:tc>
          <w:tcPr>
            <w:tcW w:w="2790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rtl/>
              </w:rPr>
              <w:t>نهم: نيروي انساني</w:t>
            </w:r>
          </w:p>
        </w:tc>
        <w:tc>
          <w:tcPr>
            <w:tcW w:w="78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49/5</w:t>
            </w:r>
          </w:p>
        </w:tc>
        <w:tc>
          <w:tcPr>
            <w:tcW w:w="68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06/2</w:t>
            </w:r>
          </w:p>
        </w:tc>
        <w:tc>
          <w:tcPr>
            <w:tcW w:w="127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03/3</w:t>
            </w:r>
          </w:p>
        </w:tc>
        <w:tc>
          <w:tcPr>
            <w:tcW w:w="1378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297B" w:rsidRPr="00AB297B" w:rsidRDefault="00AB297B" w:rsidP="00AB297B">
            <w:pPr>
              <w:spacing w:before="100" w:beforeAutospacing="1" w:after="100" w:afterAutospacing="1" w:line="288" w:lineRule="auto"/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10/55</w:t>
            </w:r>
          </w:p>
        </w:tc>
      </w:tr>
    </w:tbl>
    <w:p w:rsidR="00AB297B" w:rsidRPr="00AB297B" w:rsidRDefault="00AB297B" w:rsidP="00AB297B">
      <w:pPr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t> 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همان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طور كه ملاحظه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شود، گرچه ماده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استخراج شده از تحليل محتواي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مشي‌هاي موجود در وب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سايتهاي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دانشگاهي جهان توسط آنان در 14 مؤلفه به عنوان فهرست مندرجات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دسته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بندي شده بودند و تمامي اين موارد از نظر مديران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مركزي دانشگاه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دولتي ايران اهميت زيادي در تدوين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داشتند (جدول 2)، اما عاملهاي به دست آمده از نظرسنجي مديران مذكور، تنها در 9 عامل يا مؤلفه دسته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بندي شده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اند (جدول 3).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براي اينكه مشخص شود شركت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كنندگان كدام ماده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 را نسبت به ماده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ديگر در اولويت قرار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دهند، از آزمون غيرپارامتريك تكراري فريدمن استفاده شد. اين آزمون نشان داد بين ماده‌‌‌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عاملهاي اول تا پنجم، و هفتم تا نهم در اولويت‌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بندي، تفاوت معناداري ديده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شود. به عبارت ديگر، ميانگين رتبه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ماده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اين عوامل از نظر پاسخگويان يكسان نيست. اما بين ماده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عامل ششم در اولويت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بندي تفاوت ديده نمي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شود (65/3=، 456/0=</w:t>
      </w:r>
      <w:r w:rsidRPr="00AB297B">
        <w:rPr>
          <w:rFonts w:ascii="B Nazanin" w:hAnsi="B Nazanin" w:cs="B Nazanin"/>
          <w:color w:val="000000"/>
          <w:sz w:val="22"/>
        </w:rPr>
        <w:t>p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t>). به عبارت ديگر، از نظر پاسخگويان بين اولويت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بندي ميانگين رتبه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ماده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 xml:space="preserve">هاي عامل ششم تفاوتي وجود ندارد. 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جدول 5، ماتريس ضريبهاي روايي همگراي عاملهاي 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گانه و نمره كل پرسشنامه پژوهش را نشان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دهد.همان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طور كه مشاهده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شود، بالاترين ضريب همبستگي مربوط به عامل هفتم (معيارهاي انتخاب منابع الكترونيكي) (72/0=</w:t>
      </w:r>
      <w:r w:rsidRPr="00AB297B">
        <w:rPr>
          <w:rFonts w:ascii="B Nazanin" w:hAnsi="B Nazanin" w:cs="B Nazanin"/>
          <w:color w:val="000000"/>
          <w:sz w:val="22"/>
        </w:rPr>
        <w:t>r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t>، 01/0&gt;</w:t>
      </w:r>
      <w:r w:rsidRPr="00AB297B">
        <w:rPr>
          <w:rFonts w:ascii="B Nazanin" w:hAnsi="B Nazanin" w:cs="B Nazanin"/>
          <w:color w:val="000000"/>
          <w:sz w:val="22"/>
        </w:rPr>
        <w:t>p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t>) و پايين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ترين ضريب مربوط به عامل نهم (نيروي انساني) (23/0=</w:t>
      </w:r>
      <w:r w:rsidRPr="00AB297B">
        <w:rPr>
          <w:rFonts w:ascii="B Nazanin" w:hAnsi="B Nazanin" w:cs="B Nazanin"/>
          <w:color w:val="000000"/>
          <w:sz w:val="22"/>
        </w:rPr>
        <w:t>r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t>، 05/0&gt;</w:t>
      </w:r>
      <w:r w:rsidRPr="00AB297B">
        <w:rPr>
          <w:rFonts w:ascii="B Nazanin" w:hAnsi="B Nazanin" w:cs="B Nazanin"/>
          <w:color w:val="000000"/>
          <w:sz w:val="22"/>
        </w:rPr>
        <w:t>p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t>)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 xml:space="preserve">باشد. </w:t>
      </w:r>
    </w:p>
    <w:p w:rsidR="00AB297B" w:rsidRPr="00AB297B" w:rsidRDefault="00AB297B" w:rsidP="00AB297B">
      <w:pPr>
        <w:jc w:val="center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t>جدول5. ماتريس ضريبهاي روايي همگراي عاملهاي نه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گانه و نمره كل پرسشنامه</w:t>
      </w:r>
    </w:p>
    <w:tbl>
      <w:tblPr>
        <w:bidiVisual/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13"/>
        <w:gridCol w:w="709"/>
        <w:gridCol w:w="709"/>
        <w:gridCol w:w="850"/>
        <w:gridCol w:w="851"/>
        <w:gridCol w:w="737"/>
        <w:gridCol w:w="794"/>
        <w:gridCol w:w="709"/>
        <w:gridCol w:w="843"/>
        <w:gridCol w:w="770"/>
      </w:tblGrid>
      <w:tr w:rsidR="00AB297B" w:rsidRPr="00AB297B">
        <w:trPr>
          <w:trHeight w:val="312"/>
          <w:jc w:val="center"/>
        </w:trPr>
        <w:tc>
          <w:tcPr>
            <w:tcW w:w="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t>عامل</w:t>
            </w: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softHyphen/>
              <w:t>ها</w:t>
            </w:r>
          </w:p>
        </w:tc>
        <w:tc>
          <w:tcPr>
            <w:tcW w:w="709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t>2</w:t>
            </w:r>
          </w:p>
        </w:tc>
        <w:tc>
          <w:tcPr>
            <w:tcW w:w="850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t>3</w:t>
            </w:r>
          </w:p>
        </w:tc>
        <w:tc>
          <w:tcPr>
            <w:tcW w:w="851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t>4</w:t>
            </w:r>
          </w:p>
        </w:tc>
        <w:tc>
          <w:tcPr>
            <w:tcW w:w="737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t>5</w:t>
            </w:r>
          </w:p>
        </w:tc>
        <w:tc>
          <w:tcPr>
            <w:tcW w:w="794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t>6</w:t>
            </w:r>
          </w:p>
        </w:tc>
        <w:tc>
          <w:tcPr>
            <w:tcW w:w="709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t>7</w:t>
            </w:r>
          </w:p>
        </w:tc>
        <w:tc>
          <w:tcPr>
            <w:tcW w:w="843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t>8</w:t>
            </w:r>
          </w:p>
        </w:tc>
        <w:tc>
          <w:tcPr>
            <w:tcW w:w="770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t>9</w:t>
            </w:r>
          </w:p>
        </w:tc>
      </w:tr>
      <w:tr w:rsidR="00AB297B" w:rsidRPr="00AB297B">
        <w:trPr>
          <w:trHeight w:val="312"/>
          <w:jc w:val="center"/>
        </w:trPr>
        <w:tc>
          <w:tcPr>
            <w:tcW w:w="813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1</w:t>
            </w:r>
          </w:p>
        </w:tc>
        <w:tc>
          <w:tcPr>
            <w:tcW w:w="70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-</w:t>
            </w:r>
          </w:p>
        </w:tc>
        <w:tc>
          <w:tcPr>
            <w:tcW w:w="70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15/0</w:t>
            </w:r>
          </w:p>
        </w:tc>
        <w:tc>
          <w:tcPr>
            <w:tcW w:w="85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**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39/0</w:t>
            </w:r>
          </w:p>
        </w:tc>
        <w:tc>
          <w:tcPr>
            <w:tcW w:w="85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**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39/0</w:t>
            </w:r>
          </w:p>
        </w:tc>
        <w:tc>
          <w:tcPr>
            <w:tcW w:w="73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16/0</w:t>
            </w:r>
          </w:p>
        </w:tc>
        <w:tc>
          <w:tcPr>
            <w:tcW w:w="79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**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30/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0</w:t>
            </w:r>
          </w:p>
        </w:tc>
        <w:tc>
          <w:tcPr>
            <w:tcW w:w="70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**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39/0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22/0</w:t>
            </w:r>
          </w:p>
        </w:tc>
        <w:tc>
          <w:tcPr>
            <w:tcW w:w="77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004/0-</w:t>
            </w:r>
          </w:p>
        </w:tc>
      </w:tr>
      <w:tr w:rsidR="00AB297B" w:rsidRPr="00AB297B">
        <w:trPr>
          <w:trHeight w:val="312"/>
          <w:jc w:val="center"/>
        </w:trPr>
        <w:tc>
          <w:tcPr>
            <w:tcW w:w="813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2</w:t>
            </w:r>
          </w:p>
        </w:tc>
        <w:tc>
          <w:tcPr>
            <w:tcW w:w="70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70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-</w:t>
            </w:r>
          </w:p>
        </w:tc>
        <w:tc>
          <w:tcPr>
            <w:tcW w:w="85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**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31/0</w:t>
            </w:r>
          </w:p>
        </w:tc>
        <w:tc>
          <w:tcPr>
            <w:tcW w:w="85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**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29/0</w:t>
            </w:r>
          </w:p>
        </w:tc>
        <w:tc>
          <w:tcPr>
            <w:tcW w:w="73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**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28/0</w:t>
            </w:r>
          </w:p>
        </w:tc>
        <w:tc>
          <w:tcPr>
            <w:tcW w:w="79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**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42/0</w:t>
            </w:r>
          </w:p>
        </w:tc>
        <w:tc>
          <w:tcPr>
            <w:tcW w:w="70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**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33/0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**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47/0</w:t>
            </w:r>
          </w:p>
        </w:tc>
        <w:tc>
          <w:tcPr>
            <w:tcW w:w="77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19/0</w:t>
            </w:r>
          </w:p>
        </w:tc>
      </w:tr>
      <w:tr w:rsidR="00AB297B" w:rsidRPr="00AB297B">
        <w:trPr>
          <w:trHeight w:val="312"/>
          <w:jc w:val="center"/>
        </w:trPr>
        <w:tc>
          <w:tcPr>
            <w:tcW w:w="813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</w:t>
            </w:r>
          </w:p>
        </w:tc>
        <w:tc>
          <w:tcPr>
            <w:tcW w:w="70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70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85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-</w:t>
            </w:r>
          </w:p>
        </w:tc>
        <w:tc>
          <w:tcPr>
            <w:tcW w:w="85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**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42/0</w:t>
            </w:r>
          </w:p>
        </w:tc>
        <w:tc>
          <w:tcPr>
            <w:tcW w:w="73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**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23/0</w:t>
            </w:r>
          </w:p>
        </w:tc>
        <w:tc>
          <w:tcPr>
            <w:tcW w:w="79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**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46/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0</w:t>
            </w:r>
          </w:p>
        </w:tc>
        <w:tc>
          <w:tcPr>
            <w:tcW w:w="70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**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44/0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**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26/0</w:t>
            </w:r>
          </w:p>
        </w:tc>
        <w:tc>
          <w:tcPr>
            <w:tcW w:w="77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007/0</w:t>
            </w:r>
          </w:p>
        </w:tc>
      </w:tr>
      <w:tr w:rsidR="00AB297B" w:rsidRPr="00AB297B">
        <w:trPr>
          <w:trHeight w:val="312"/>
          <w:jc w:val="center"/>
        </w:trPr>
        <w:tc>
          <w:tcPr>
            <w:tcW w:w="813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4</w:t>
            </w:r>
          </w:p>
        </w:tc>
        <w:tc>
          <w:tcPr>
            <w:tcW w:w="70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70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85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85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-</w:t>
            </w:r>
          </w:p>
        </w:tc>
        <w:tc>
          <w:tcPr>
            <w:tcW w:w="73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**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37/0</w:t>
            </w:r>
          </w:p>
        </w:tc>
        <w:tc>
          <w:tcPr>
            <w:tcW w:w="79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**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43/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0</w:t>
            </w:r>
          </w:p>
        </w:tc>
        <w:tc>
          <w:tcPr>
            <w:tcW w:w="70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**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50/0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**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23/0</w:t>
            </w:r>
          </w:p>
        </w:tc>
        <w:tc>
          <w:tcPr>
            <w:tcW w:w="77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06/0</w:t>
            </w:r>
          </w:p>
        </w:tc>
      </w:tr>
      <w:tr w:rsidR="00AB297B" w:rsidRPr="00AB297B">
        <w:trPr>
          <w:trHeight w:val="312"/>
          <w:jc w:val="center"/>
        </w:trPr>
        <w:tc>
          <w:tcPr>
            <w:tcW w:w="813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5</w:t>
            </w:r>
          </w:p>
        </w:tc>
        <w:tc>
          <w:tcPr>
            <w:tcW w:w="70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70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85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85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73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-</w:t>
            </w:r>
          </w:p>
        </w:tc>
        <w:tc>
          <w:tcPr>
            <w:tcW w:w="79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**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30/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0</w:t>
            </w:r>
          </w:p>
        </w:tc>
        <w:tc>
          <w:tcPr>
            <w:tcW w:w="70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**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40/0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**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25/0</w:t>
            </w:r>
          </w:p>
        </w:tc>
        <w:tc>
          <w:tcPr>
            <w:tcW w:w="77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**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33/0</w:t>
            </w:r>
          </w:p>
        </w:tc>
      </w:tr>
      <w:tr w:rsidR="00AB297B" w:rsidRPr="00AB297B">
        <w:trPr>
          <w:trHeight w:val="312"/>
          <w:jc w:val="center"/>
        </w:trPr>
        <w:tc>
          <w:tcPr>
            <w:tcW w:w="813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6</w:t>
            </w:r>
          </w:p>
        </w:tc>
        <w:tc>
          <w:tcPr>
            <w:tcW w:w="70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70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85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85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73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79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-</w:t>
            </w:r>
          </w:p>
        </w:tc>
        <w:tc>
          <w:tcPr>
            <w:tcW w:w="70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**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44/0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**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46/0</w:t>
            </w:r>
          </w:p>
        </w:tc>
        <w:tc>
          <w:tcPr>
            <w:tcW w:w="77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13/0</w:t>
            </w:r>
          </w:p>
        </w:tc>
      </w:tr>
      <w:tr w:rsidR="00AB297B" w:rsidRPr="00AB297B">
        <w:trPr>
          <w:trHeight w:val="312"/>
          <w:jc w:val="center"/>
        </w:trPr>
        <w:tc>
          <w:tcPr>
            <w:tcW w:w="813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lastRenderedPageBreak/>
              <w:t>7</w:t>
            </w:r>
          </w:p>
        </w:tc>
        <w:tc>
          <w:tcPr>
            <w:tcW w:w="70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70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85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85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73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79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70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-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**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37/0</w:t>
            </w:r>
          </w:p>
        </w:tc>
        <w:tc>
          <w:tcPr>
            <w:tcW w:w="77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13/0</w:t>
            </w:r>
          </w:p>
        </w:tc>
      </w:tr>
      <w:tr w:rsidR="00AB297B" w:rsidRPr="00AB297B">
        <w:trPr>
          <w:trHeight w:val="312"/>
          <w:jc w:val="center"/>
        </w:trPr>
        <w:tc>
          <w:tcPr>
            <w:tcW w:w="813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8</w:t>
            </w:r>
          </w:p>
        </w:tc>
        <w:tc>
          <w:tcPr>
            <w:tcW w:w="70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70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85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85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73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79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70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-</w:t>
            </w:r>
          </w:p>
        </w:tc>
        <w:tc>
          <w:tcPr>
            <w:tcW w:w="77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04/0</w:t>
            </w:r>
          </w:p>
        </w:tc>
      </w:tr>
      <w:tr w:rsidR="00AB297B" w:rsidRPr="00AB297B">
        <w:trPr>
          <w:trHeight w:val="284"/>
          <w:jc w:val="center"/>
        </w:trPr>
        <w:tc>
          <w:tcPr>
            <w:tcW w:w="813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9</w:t>
            </w:r>
          </w:p>
        </w:tc>
        <w:tc>
          <w:tcPr>
            <w:tcW w:w="70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70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85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85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73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79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70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 </w:t>
            </w:r>
          </w:p>
        </w:tc>
        <w:tc>
          <w:tcPr>
            <w:tcW w:w="77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-</w:t>
            </w:r>
          </w:p>
        </w:tc>
      </w:tr>
      <w:tr w:rsidR="00AB297B" w:rsidRPr="00AB297B">
        <w:trPr>
          <w:trHeight w:val="312"/>
          <w:jc w:val="center"/>
        </w:trPr>
        <w:tc>
          <w:tcPr>
            <w:tcW w:w="813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Style w:val="Strong"/>
                <w:rFonts w:ascii="B Nazanin" w:hAnsi="B Nazanin" w:cs="B Nazanin"/>
                <w:color w:val="333333"/>
                <w:sz w:val="22"/>
                <w:szCs w:val="18"/>
                <w:rtl/>
              </w:rPr>
              <w:t>نمره كل</w:t>
            </w:r>
          </w:p>
        </w:tc>
        <w:tc>
          <w:tcPr>
            <w:tcW w:w="70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**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46/0</w:t>
            </w:r>
          </w:p>
        </w:tc>
        <w:tc>
          <w:tcPr>
            <w:tcW w:w="70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**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62/0</w:t>
            </w:r>
          </w:p>
        </w:tc>
        <w:tc>
          <w:tcPr>
            <w:tcW w:w="85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**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68/0</w:t>
            </w:r>
          </w:p>
        </w:tc>
        <w:tc>
          <w:tcPr>
            <w:tcW w:w="85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**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70/0</w:t>
            </w:r>
          </w:p>
        </w:tc>
        <w:tc>
          <w:tcPr>
            <w:tcW w:w="73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**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55/0</w:t>
            </w:r>
          </w:p>
        </w:tc>
        <w:tc>
          <w:tcPr>
            <w:tcW w:w="79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**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69/0</w:t>
            </w:r>
          </w:p>
        </w:tc>
        <w:tc>
          <w:tcPr>
            <w:tcW w:w="70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**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72/0</w:t>
            </w:r>
          </w:p>
        </w:tc>
        <w:tc>
          <w:tcPr>
            <w:tcW w:w="843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**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56/0</w:t>
            </w:r>
          </w:p>
        </w:tc>
        <w:tc>
          <w:tcPr>
            <w:tcW w:w="770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297B" w:rsidRPr="00AB297B" w:rsidRDefault="00AB297B" w:rsidP="00AB297B">
            <w:pPr>
              <w:jc w:val="center"/>
              <w:rPr>
                <w:rFonts w:ascii="B Nazanin" w:hAnsi="B Nazanin" w:cs="B Nazanin"/>
                <w:color w:val="333333"/>
                <w:sz w:val="22"/>
                <w:szCs w:val="18"/>
              </w:rPr>
            </w:pPr>
            <w:r w:rsidRPr="00AB297B">
              <w:rPr>
                <w:rFonts w:ascii="B Nazanin" w:hAnsi="B Nazanin" w:cs="B Nazanin"/>
                <w:color w:val="333333"/>
                <w:sz w:val="22"/>
                <w:szCs w:val="16"/>
                <w:rtl/>
              </w:rPr>
              <w:t>*</w:t>
            </w:r>
            <w:r w:rsidRPr="00AB297B">
              <w:rPr>
                <w:rFonts w:ascii="B Nazanin" w:hAnsi="B Nazanin" w:cs="B Nazanin"/>
                <w:color w:val="333333"/>
                <w:sz w:val="22"/>
                <w:szCs w:val="18"/>
                <w:rtl/>
              </w:rPr>
              <w:t>23/0</w:t>
            </w:r>
          </w:p>
        </w:tc>
      </w:tr>
    </w:tbl>
    <w:p w:rsidR="00AB297B" w:rsidRPr="00AB297B" w:rsidRDefault="00AB297B" w:rsidP="00AB297B">
      <w:pPr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t> 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در بررسي همبستگي و روابط ميان عوامل 9گانه، بين عامل اول (مسائل مربوط به دسترسي) با عاملهاي دوم (مباحث فني و تخصصي)(15/0=</w:t>
      </w:r>
      <w:r w:rsidRPr="00AB297B">
        <w:rPr>
          <w:rFonts w:ascii="B Nazanin" w:hAnsi="B Nazanin" w:cs="B Nazanin"/>
          <w:color w:val="000000"/>
          <w:sz w:val="22"/>
        </w:rPr>
        <w:t>r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t>)، پنجم (اجرا و بازنگري در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مشي) (16/0=</w:t>
      </w:r>
      <w:r w:rsidRPr="00AB297B">
        <w:rPr>
          <w:rFonts w:ascii="B Nazanin" w:hAnsi="B Nazanin" w:cs="B Nazanin"/>
          <w:color w:val="000000"/>
          <w:sz w:val="22"/>
        </w:rPr>
        <w:t>r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t>)، هشتم (مقدمه و تعريفهاي مربوط به انواع منابع الكترونيكي) (22/0=</w:t>
      </w:r>
      <w:r w:rsidRPr="00AB297B">
        <w:rPr>
          <w:rFonts w:ascii="B Nazanin" w:hAnsi="B Nazanin" w:cs="B Nazanin"/>
          <w:color w:val="000000"/>
          <w:sz w:val="22"/>
        </w:rPr>
        <w:t>r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t>) و نهم (004/0- =</w:t>
      </w:r>
      <w:r w:rsidRPr="00AB297B">
        <w:rPr>
          <w:rFonts w:ascii="B Nazanin" w:hAnsi="B Nazanin" w:cs="B Nazanin"/>
          <w:color w:val="000000"/>
          <w:sz w:val="22"/>
        </w:rPr>
        <w:t>r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t>) رابطه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 xml:space="preserve"> معناداري ديده نمي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شود. همچنين، بين عامل نهم با عاملهاي دوم ، سوم (نيازسنجي از كاربران)، چهارم (بيان رسالت، هدفها و مسائل مالي)، ششم (مسائل مربوط به ديجيتال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سازي)، هفتم (معيارهاي انتخاب منابع الكترونيكي) و هشتم (مقدمه و تعريفهاي مربوط به انواع منابع الكترونيكي) نيز رابطه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 xml:space="preserve"> معناداري ديده نمي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شود. عامل نهم تنها با عامل پنجم (اجرا و بازنگري درخط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 xml:space="preserve">مشي) ارتباط دارد. به عبارت ديگر، عامل 9، عاملي منزوي و بدون ارتباط با ساير عوامل است. اما بين عاملهاي ديگر در ماتريس همبستگي رابطه معنادار وجود دارد. 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در آخر، يافته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معنادار بيانگر روايي سازة همگرا بين نمره كل و 9 عامل به دست آمده است و نشان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دهد كه الگويي براي مديريت مجموعه منابع الكترونيكي يا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آن جهت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مركزي دانشگاه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دولتي ايران مناسب است كه تمامي 9 عامل فوق در آن در نظر گرفته شود. هر چند ارتباط بين عامل نهم (نيروي انساني) با 8 عامل ديگر ضعيف است (جدول 5 و نمودار 1). به منظور آنكه روابط بين 9 عامل تعيين شده بر اساس ضرايب همبستگي بين آنان مشخص شود، نمودار 1 ترسيم شد</w:t>
      </w:r>
      <w:bookmarkStart w:id="36" w:name="_ftnref37"/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  <w:szCs w:val="28"/>
        </w:rPr>
        <w:instrText>HYPERLINK "http://www.aqlibrary.org/modules/FCKEditor/pnincludes/editor/fckeditor.html?InstanceName=desc&amp;Toolbar=Default" \l "_ftn37" \o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szCs w:val="24"/>
        </w:rPr>
        <w:t>[36]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fldChar w:fldCharType="end"/>
      </w:r>
      <w:bookmarkEnd w:id="36"/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 (عصاره و مك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 xml:space="preserve">كين، 2008). </w:t>
      </w:r>
    </w:p>
    <w:p w:rsidR="00AB297B" w:rsidRPr="00AB297B" w:rsidRDefault="00AB297B" w:rsidP="00AB297B">
      <w:pPr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t> </w:t>
      </w:r>
    </w:p>
    <w:p w:rsidR="00AB297B" w:rsidRPr="00AB297B" w:rsidRDefault="00AB297B" w:rsidP="00AB297B">
      <w:pPr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t>  </w:t>
      </w:r>
    </w:p>
    <w:p w:rsidR="00AB297B" w:rsidRPr="00AB297B" w:rsidRDefault="00AB297B" w:rsidP="00AB297B">
      <w:pPr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lastRenderedPageBreak/>
        <w:t> </w:t>
      </w:r>
      <w:r w:rsidRPr="00AB297B">
        <w:rPr>
          <w:rFonts w:ascii="B Nazanin" w:hAnsi="B Nazanin" w:cs="B Nazanin"/>
          <w:b/>
          <w:bCs/>
          <w:noProof/>
          <w:color w:val="000000"/>
          <w:sz w:val="22"/>
          <w:szCs w:val="18"/>
        </w:rPr>
        <w:drawing>
          <wp:inline distT="0" distB="0" distL="0" distR="0">
            <wp:extent cx="6162675" cy="4000500"/>
            <wp:effectExtent l="19050" t="0" r="9525" b="0"/>
            <wp:docPr id="127" name="Picture 127" descr="http://www.aqlibrary.org/UserFiles/Image/mehv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://www.aqlibrary.org/UserFiles/Image/mehvar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97B" w:rsidRPr="00AB297B" w:rsidRDefault="00AB297B" w:rsidP="00AB297B">
      <w:pPr>
        <w:jc w:val="both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18"/>
        </w:rPr>
        <w:br w:type="textWrapping" w:clear="all"/>
      </w:r>
    </w:p>
    <w:p w:rsidR="00AB297B" w:rsidRPr="00AB297B" w:rsidRDefault="00AB297B" w:rsidP="00AB297B">
      <w:pPr>
        <w:jc w:val="center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t>نمودار 1. همبستگي دروني عاملهاي نه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گانه حاصل از تحليل مؤلفه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هاي اصلي از نظر مديران كتابخانه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هاي مركزي دانشگاه</w:t>
      </w: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softHyphen/>
        <w:t>هاي دولتي ايران (خط برش 35/0)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18"/>
          <w:rtl/>
        </w:rPr>
        <w:t> 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همان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طور كه در شكل 1 ملاحظه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شود، ارتباط بين عوامل 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گانه فوق پيچيده و چندبعدياست، اما از نظر ارتباط دروني بين عوامل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توان گفت مرتبط‌ترين عوامل به ترتيب ضريب همبستگي (جدول 5) عبارتند از: عاملهاي هفتم، چهارم، ششم، سوم، دوم، پنجم، هشتم، يكم و در آخر نهم. به عنوان نمونه، در ادامه به تشريح روابط دو عامل هفتم و چهارم با ساير عوامل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پردازيم. ارتباط بين ساير عوامل به خوبي در شكل 1 نشان داده شده است و با توجه به اصول مديريت مجموعه، قابل تبيين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باشند.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عامل هفتم (معيارهاي انتخاب منابع الكترونيكي)، داراي بيشترين ضريب همبستگي با ساير عوامل است و با شش عامل ديگر، همبستگي و ارتباط دارد. ارتباط اين عامل به ترتيب با عوامل چهارم (بيان رسالت، هدفها و مسائل مالي)، سوم (نيازسنجي از كاربران)، ششم (مسائل مربوط به ديجيتال‌سازي)، پنجم (اجرا و بازنگري در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مشي)، يكم (مسائل مربوط به دسترسي) و هشتم (مقدمه و تعريفهاي مربوط به انواع منابع الكترونيكي) است. دو عامل ديگر از نه عامل، يعني عاملهاي دوم (مباحث فني و تخصصي) و نهم (نيروي انساني) با عامل هفتم ارتباطي ضعيف و غيرمستقيم دارند. تمامي اين موارد داراي تأثير و تأثر متقابل هستند. براي مثال، رسالت، هدفها و مسائل مالي، همچنين نيازهاي اطلاعاتي كاربران و شرايط دسترسي، بر معيارهاي انتخاب منابع الكترونيكي تأثير مستقيم دارد.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lastRenderedPageBreak/>
        <w:t>عامل چهارم (بيان رسالت، هدفها و مسائل مالي) بعد از عامل هفتم داراي بيشترين ضريب همبستگي با ساير عوامل است و به ترتيب با عاملهاي معيارهاي انتخاب منابع الكترونيكي، مسائل مربوط به ديجيتال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سازي، نيازسنجي از كاربران، مسائل مربوط به دسترسي و اجرا و بازنگري در خط‌مشي، ارتباط دارد. تمامي اين موارد، در تدوين عامل چهارم در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نقشي اساسي دارند و بر هم تأثيرگذارند. به عنوان مثال، معيارهاي انتخاب منابع الكترونيكي و ديجيتال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سازي آنها، به طور مستقيم متأثر از مسائل مالي است؛ يا نيازسنجي از كاربران و مسائل مربوط به دسترسي، با رسالت و هدفها، كتابخانه ارتباط مستقيم دارد.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18"/>
          <w:rtl/>
        </w:rPr>
        <w:t> </w:t>
      </w:r>
    </w:p>
    <w:p w:rsidR="00AB297B" w:rsidRPr="00AB297B" w:rsidRDefault="00AB297B" w:rsidP="00AB297B">
      <w:pPr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Style w:val="Strong"/>
          <w:rFonts w:ascii="B Nazanin" w:hAnsi="B Nazanin" w:cs="B Nazanin"/>
          <w:color w:val="000000"/>
          <w:sz w:val="22"/>
          <w:szCs w:val="28"/>
          <w:rtl/>
        </w:rPr>
        <w:t>بحث و نتيجه</w:t>
      </w:r>
      <w:r w:rsidRPr="00AB297B">
        <w:rPr>
          <w:rStyle w:val="Strong"/>
          <w:rFonts w:ascii="B Nazanin" w:hAnsi="B Nazanin" w:cs="B Nazanin"/>
          <w:color w:val="000000"/>
          <w:sz w:val="22"/>
          <w:szCs w:val="28"/>
          <w:rtl/>
        </w:rPr>
        <w:softHyphen/>
        <w:t>گيري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جمع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بندي يافته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فوق نشان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دهد گرچه اغلب مديران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 ذكر كرده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اند كه داراي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مديريت مجموعه (به طور كلي) يا مديريت منابع الكترونيكي (به طور خاص) هستند، اما از آنجا كه هيچ يك از آنان نسخه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اي از آن را ارسال نكرده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اند،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توان با اندكي احتياط چنين نتيجه گرفت كه يا اين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وجود ندارد و يا به صورت شفاهي موجود است. اين امر، لزوم تهية يك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مدوّن و رسمي براي اين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 را آشكار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كند. اين يافته در راستاي يافته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«كوهي رستمي» (1386) است كه دريافت تنها 7/37%از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مركزي دانشگاه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تحت پوشش وزارت علوم و وزارت بهداشت، داراي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مكتوب مجموعه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گستري هستند.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چون 6/45% از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مورد بررسي فاقد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براي مديريت منابع الكترونيكي خود هستند، لزوم و ضرورت تدوين يك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و يا ترجمة راهنماهاي مناسب موجود در اين زمينه (مانند راهنماي ايفلا و ...) آشكار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شود. اين يافته، تأييدي بر يافتة «كوهي رستمي» (1386) است كه دريافت 4/75 %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مركزي دانشگاه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دولتي ايران، فاقد راهنمايي براي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مجموعه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گستري منابع الكترونيكي هستند و 4/98% مديران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مركزي دانشگاه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دولتي ايران، تدوين اين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را بسيار ضروري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دانند.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در تدوين چنين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يا الگويي، بايد نيازهاي فعلي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مذكور را با توجه به نيازهاي آتي احتمالي آنان، در نظر گرفت. همچنين، مشكلات موجود فعلي و موانع را برطرف نمود. به نظر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رسد الگويي براي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دانشگاهي ايران مناسب است كه: نخست يكدست و براي تمامي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دانشگاهي ايران قابل استفاده باشد؛ دوم: آموزش كتابداران و كاربران، تخصيص بودجه لازم براي منابع الكترونيكي، زيرساختهاي فني و تجهيزات و امكانات مورد نياز، و نيروي انساني لازم در آن پيش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 xml:space="preserve">بيني شده باشد. 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از نظر مديران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مركزي دانشگاه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دولتي ايران ترتيب اهميت 14 عامل اصلي پيشنهادي به عنوان رئوس مطالب يا فهرست مندرجات يك خط‌مشي مديريت منابع الكترونيكي، به ترتيب و بر اساس ميانگين عبارتند از: بودجه و مسائل مالي، ارزيابي به منظور انتخاب يا عدم انتخاب منابع الكترونيكي، مسائل مربوط به كاربران، مسائل مربوط به دسترسي، مسائل مربوط به آرشيو، نگهداري و امنيت، مجوزها و قراردادها، ديجيتال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سازي، مقدمه، فلسفه و هدفها، مسائل مربوط به فراهم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آوري، دامنه و تعريفهاي مربوط به انواع منابع الكترونيكي، نسخه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برداري و تكثير، اجرا و بازنگري در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 xml:space="preserve">مشي، مباحث فني و مباحث مديريت اجرايي. 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lastRenderedPageBreak/>
        <w:t>اما همان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طور كه گفته شد، در بررسي نظرهاي مديران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مركزي دانشگاه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دولتي ايران و تحليل عامل مؤلفه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مورد بررسي فوق، تنها 9 عامل تشخيص داده شد. بنابراين، با توجه به يافته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اين پژوهش، الگوي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مديريت منابع الكترونيكي براي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مركزي ايران بايد شامل 9 عامل محوري باشد. اين عوامل به ترتيب اهميت و بر اساس واريانس تبيين شده عبارتند از: مسائل مربوط به دسترسي، مباحث فني و تخصصي، نيازسنجي از كاربران، بيان رسالت، هدفها و مسائل مالي، اجرا و بازنگري در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مشي، مسائل مربوط به ديجيتال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سازي، معيارهاي انتخاب منابع الكترونيكي، مقدمه و تعريفهاي مربوط به انواع منابع الكترونيكي، و در آخر نيروي انساني (جدول 3). يادآوري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شود، ضمن توجه به ترتيب اهميت اين عوامل،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توان نظم منطقي موجود در فرايند مديريت مجموعه را در نظر گرفت و در تدوين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مناسب، ترتيب منطقي عوامل فوق را به جاي ترتيب اهميت آنها لحاظ كرد.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اما بررسي روابط دروني بين عوامل و ضريب همبستگي آنها، ترتيب ديگري براي اين عوامل نشان داد. محوري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ترين عوامل از نظر ارتباط دروني با ساير عوامل و به ترتيب ضريب همبستگي عبارتند از: عاملهاي هفتم (معيارهاي انتخاب منابع الكترونيكي)، چهارم (بيان رسالت، هدفها و مسائل مالي)، ششم (مسائل مربوط به ديجيتال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سازي)، سوم (نيازسنجي از كاربران)، دوم (مباحث فني و تخصصي)، پنجم (اجرا و بازنگري در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مشي)، هشتم (مقدمه و تعريفهاي مربوط به انواع منابع الكترونيكي)، يكم (مسائل مربوط به دسترسي) و در آخر نهم (نيروي انساني).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بدين ترتيب، در تدوين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مديريت منابع الكترونيكي براي كتابخانه‌هاي دانشگاهي ايران بايد به ترتيب اين عوامل، روابط دروني و تأثير و تأثر متقابل آنها توجه داشت و در نظر گرفت كه دسترسي به منابع كه همواره هدف غايي خدمات كتابداري و اطلاع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رساني بوده است، در اين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جا نيز حرف اول را مي‌زند. براي رسيدن به اين هدف، بايد زيرساختهاي فني و تخصصي لازم را فراهم نمود و نيازسنجي اطلاعات كاربران را انجام داد. يادآوري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شود، تمامي عوامل فوق به نوعي متأثر از عامل هفتم (معيارهاي انتخاب منابع الكترونيكي) هستند (جدول 5 و شكل 1) و هر گونه اشتباهي در انتخاب منابع الكترونيكي مي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تواند بر ساير عوامل اثرگذار باشد و عملكرد آنها را متأثر سازد.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18"/>
          <w:rtl/>
        </w:rPr>
        <w:t> </w:t>
      </w:r>
    </w:p>
    <w:p w:rsidR="00AB297B" w:rsidRPr="00AB297B" w:rsidRDefault="00AB297B" w:rsidP="00AB297B">
      <w:pPr>
        <w:jc w:val="center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Style w:val="Strong"/>
          <w:rFonts w:ascii="B Nazanin" w:hAnsi="B Nazanin" w:cs="B Nazanin"/>
          <w:color w:val="000000"/>
          <w:sz w:val="22"/>
          <w:szCs w:val="28"/>
          <w:rtl/>
        </w:rPr>
        <w:t>منابع</w:t>
      </w:r>
    </w:p>
    <w:p w:rsidR="00AB297B" w:rsidRPr="00AB297B" w:rsidRDefault="00AB297B" w:rsidP="00AB297B">
      <w:pPr>
        <w:jc w:val="center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Style w:val="Strong"/>
          <w:rFonts w:ascii="B Nazanin" w:hAnsi="B Nazanin" w:cs="B Nazanin"/>
          <w:color w:val="000000"/>
          <w:sz w:val="22"/>
          <w:szCs w:val="18"/>
          <w:rtl/>
        </w:rPr>
        <w:t> 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- ارجمند، تاج الملوك (1383). «مديريت مجلات الكترونيكي در كتابخانه‌ها». كتابداري و اطلاع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رساني، 28 (زمستان). ص. 69-81.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ـ اصنافي، امير رضا (1382). «مديريت منابع الكترونيكي در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دانشكده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اي دانشگاه شهيد چمران اهواز». مجله الكترونيكي مركز اطلاعات و مدارك علمي ايران، 28 دي ماه.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ـ امير پورسعيد، نوشين (1373). طرح ايجاد شبكه همكاري بين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دانشگاه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شهيد باهنر و علوم پزشكي كرمان. پايان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نامه كارشناسي ارشد. تهران: دانشگاه تهران، دانشكده روانشناسي و علوم تربيتي.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lastRenderedPageBreak/>
        <w:t>ـ بني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اقبال، ناهيد (1373). «بررسي وضعيت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دانشكده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اي دانشگاه تهران». فصلنامه پيام كتابخانه، 4 (1،2)، 77- 87.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ـ بيگدلي، زاهد (1385). «تأثير نمايشگاه بين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المللي كتاب تهران بر روند مجموعه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سازي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دانشگاهي ايران». فصلنامه كتاب، 17(1)، 321-330.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ـ جردن، جي (2002). دستورالعمل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جديد براي توسعۀ مجموعۀ الكترونيكي. در: لي، سول اچ (ويراستار). منابع الكترونيكي و توسعۀ مجموعه كتابخانه. ترجمۀ عليرضا رستمي گومه (1383). تهران: چاپار.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ـ حقيقي، مسعود (1356). پژوهشي درباره ارزيابي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و مقررات مربوط به انتخاب و تهيه مواد و مجموعه در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مركزي دانشگاه تهران، دانشگاه ملّي ايران و دانشگاه صنعتي آريامهر. پايان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نامه كارشناسي ارشد كتابداري و اطلاع‌رساني. تهران: دانشگاه تهران، دانشكده علوم تربيتي.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ـ دياني، محمدحسين (1377). مجموعه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سازي و فراهم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آوري در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ها. اهواز: دانشگاه شهيد چمران اهواز.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ـ ديلون، دنيس (2002). ماهيگيري در رودخانۀ الكترونيكي: فناوري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اخلالگر، غير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اي و محيط اطلاعات. در: لي، سول اچ (ويراستار). منابع الكترونيكي و توسعۀ مجموعه كتابخانه. ترجمۀ عليرضا رستمي گومه (1383). تهران: چاپار.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ـ روستو، مارسيا (1995). مواد جديد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 xml:space="preserve">اي و مديريت اطلاعات: كتاب الكترونيك </w:t>
      </w:r>
      <w:r w:rsidRPr="00AB297B">
        <w:rPr>
          <w:rFonts w:ascii="B Nazanin" w:hAnsi="B Nazanin" w:cs="B Nazanin" w:hint="cs"/>
          <w:color w:val="000000"/>
          <w:sz w:val="22"/>
          <w:szCs w:val="28"/>
          <w:rtl/>
        </w:rPr>
        <w:t xml:space="preserve">↔ كتابخانه الكترونيك. ترجمه مرتضي كوكبي. (1375). </w:t>
      </w:r>
      <w:r w:rsidRPr="00AB297B">
        <w:rPr>
          <w:rStyle w:val="Emphasis"/>
          <w:rFonts w:ascii="B Nazanin" w:hAnsi="B Nazanin" w:cs="B Nazanin"/>
          <w:color w:val="000000"/>
          <w:sz w:val="22"/>
          <w:szCs w:val="28"/>
          <w:rtl/>
        </w:rPr>
        <w:t>در: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 گزيده مقالات ايفلا: (تركيه: 20- 26 اوت، 1995). زير نظر عباس حري؛ به همت تاج‌الملوك ارجمند. تهران: كتابخانه ملّي جمهوري اسلامي ايران. ص. 269- 286.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ـ زارع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پور، رقيه (1373). بررسي ميزان همپوشاني عناوين نشريات ادواري خارجي در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دانشگاه علوم پزشكي شيراز و بيمارستان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تابعه در شهر شيراز طي سال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1992- 1990. پايان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نامۀ كارشناسي ارشد. تهران: دانشگاه تهران، دانشكدۀ روانشناسي و علوم تربيتي.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ـ زارعي، عاطفه (1380). بررسي استفاده از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مجموعه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گستري و شناسايي مشكلات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مجموعه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گستري از ديدگاه مديران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دانشگاه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مجري دورۀ كارشناسي ارشد كتابداري و اطلاع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رساني. پايان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نامۀ كارشناسي ارشد. اهواز: دانشگاه شهيد چمران اهواز، دانشكدۀ علوم تربيتي و روانشناسي.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ـ زندي، هوشنگ (1373). بررسي نظرات مسئولين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 درباره تعاون و اشتراك منابع بين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علوم پزشكي كشور. پايان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نامه كارشناسي ارشد. تهران: دانشگاه علوم پزشكي ايران، دانشكده مديريت و اطلاع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رساني پزشكي.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ـ زنديان، فاطمه (1372). ارزشيابي مجموعۀ منابع مرجع فني و مهندسي در سه دانشگاه ايران. فصلنامۀ كتاب، 2: 211- 241.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ـ سايمون، اليزابت (1996). متخصصان اطلاع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رساني و لزوم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 و ساختارهاي جديد در اين حرفه. ترجمه علي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 xml:space="preserve">حسين قاسمي. (1380). </w:t>
      </w:r>
      <w:r w:rsidRPr="00AB297B">
        <w:rPr>
          <w:rStyle w:val="Emphasis"/>
          <w:rFonts w:ascii="B Nazanin" w:hAnsi="B Nazanin" w:cs="B Nazanin"/>
          <w:color w:val="000000"/>
          <w:sz w:val="22"/>
          <w:szCs w:val="28"/>
          <w:rtl/>
        </w:rPr>
        <w:t>در: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 چهل و هشتمين كنگره فيد: گزيده مقالات (اتريش: 25- 20 اكتبر، 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lastRenderedPageBreak/>
        <w:t>1996). زير نظر حسين غريبي؛ به همت ملوك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 xml:space="preserve">السادات بهشتي. تهران: مركز اطلاعات و مدارك علمي ايران. ص.425- 441. 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ـ سپهر، فرشته (1378). «وضعيّت انتخاب و سفارش نشريات ادواري لاتين در كتابخانه‌هاي مركزي دانشگاه‌هاي كشور». كتابداري، دفتر 30-31. ص. 59-85.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ـ سينايي، علي (1376). مجموعه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سازي در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ها. تهران: سازمان مطالعه و تدوين كتب علوم انساني دانشگاه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 (سمت).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ـ سينق، اس. پي. (2004). «مديريت مجموعه در محيط الكترونيكي». ترجمه زهرا بتولي (1384). نما (مجله الكترونيكي پژوهشگاه اطلاعات و مدارك علمي ايران)، دورة پنجم، شمارة اول (شهريور).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ـ شادان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پور، فرزانه (1384). «خط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و گسترش مجموعه».- فصلنامة كتاب، دورة شانزدهم، شمارة اول ص. 53-62.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ـ شعباني، احمد (1377). بررسي مجموعه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سازي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مركزي دانشگاه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ايران و الگوي مناسب براي آن. پايان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نامۀ دكتري. تهران: دانشگاه آزاد، واحد علوم و تحقيقات.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ـ علوي، سهيلا (1372). بررسي وضعيت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دانشكده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اي دانشگاه اروميه. پايان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نامه كارشناسي ارشد. تهران: دانشگاه تهران، دانشكده علوم تربيتي و روانشناسي.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ـ كرو، ويليام جي. (2002). توسعۀ مجموعه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آرشيوي و تخصصي در عصر الكترونيك. در: لي، سول اچ (ويراستار). منابع الكترونيكي و توسعۀ مجموعه كتابخانه. ترجمۀ عليرضا رستمي گومه (1383). تهران: چاپار.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ـ كوهي رستمي، منصور (1386). مقايسۀ وضعيت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مجموعه‌گستري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مركزي دانشگاه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تحت نظارت وزارت علوم، تحقيقات وفناوري و وزارت بهداشت، درمان و آموزش پزشكي. پايان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 xml:space="preserve">نامۀ كارشناسي ارشد. اهواز: دانشگاه شهيد چمران اهواز، دانشكدۀ علوم تربيتي. 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ـ كيد، توني (1997). مديريت مجلات الكترونيكي: برخي مسائل و راه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حل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ها. ترجمه جواد بشيري (1378). فصلنامۀ اطلاع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رساني. دوره چهاردهم، شمارۀ سوم و چهارم (بهار و تابستان). قابل دسترسي در:</w:t>
      </w:r>
    </w:p>
    <w:p w:rsidR="00AB297B" w:rsidRPr="00AB297B" w:rsidRDefault="00AB297B" w:rsidP="00AB297B">
      <w:pPr>
        <w:ind w:firstLine="567"/>
        <w:rPr>
          <w:rFonts w:ascii="B Nazanin" w:hAnsi="B Nazanin" w:cs="B Nazanin"/>
          <w:color w:val="000000"/>
          <w:sz w:val="22"/>
          <w:szCs w:val="18"/>
          <w:rtl/>
        </w:rPr>
      </w:pPr>
      <w:hyperlink r:id="rId6" w:history="1">
        <w:r w:rsidRPr="00AB297B">
          <w:rPr>
            <w:rStyle w:val="Hyperlink"/>
            <w:rFonts w:ascii="B Nazanin" w:hAnsi="B Nazanin" w:cs="B Nazanin"/>
            <w:color w:val="auto"/>
            <w:sz w:val="22"/>
          </w:rPr>
          <w:t>http://www.irandoc.ac.ir/etela-art/14/14-3&amp;4-10.htm</w:t>
        </w:r>
      </w:hyperlink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ـ ليندن، فردريك سي. (1996). اشتراك منابع: امكان گذار از اطلاعات كاغذي به اطلاعات الكترونيكي. ترجمه عباس گيلوري. (1380). </w:t>
      </w:r>
      <w:r w:rsidRPr="00AB297B">
        <w:rPr>
          <w:rStyle w:val="Emphasis"/>
          <w:rFonts w:ascii="B Nazanin" w:hAnsi="B Nazanin" w:cs="B Nazanin"/>
          <w:color w:val="000000"/>
          <w:sz w:val="22"/>
          <w:szCs w:val="28"/>
          <w:rtl/>
        </w:rPr>
        <w:t>در: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 چهل و هشتمين كنگره فيد: گزيده مقالات (اتريش: 25- 20 اكتبر، 1996). زير نظر حسين غريبي؛ به همت ملوك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السادات بهشتي. تهران: مركز اطلاعات و مدارك علمي ايران. ص. 442- 460.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ـ محسني، حميد (1382). مجموعه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سازي و خدمات تحويل مدرك. تهران: كتابدار.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ـ ــــــــــــــــــ  ( 1385). مديريت مجلات. تهران: كتابدار.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ـ محقق، نيلوفر (1375). بررسي وضعيت مبادله اطلاعات و منابع ميان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دانشگاهي شهر تهران. پايان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نامه كارشناسي ارشد. تهران: دانشگاه تهران، دانشكده روانشناسي و علوم تربيتي.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lastRenderedPageBreak/>
        <w:t>ـ ميثمي، رقيه و زهره ميرحسيني (1385). «تعيين هزينه- اثربخشي منابع الكترونيكي در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تخصصي شهر تهران». فصلنامه علوم و فناوري اطلاعات، 21(4، تابستان)، 41-64.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ـ واگل، كريستين دي (1378). ادغام منابع الكترونيك در خط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مشي مجموعه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سازي. ترجمۀ گل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نساء گليني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مقدم. فصلنامۀ كتابداري و اطلاع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رساني. شمارۀ 2: 105- 120.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ـ ويكري، جيم (1995). فراهم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 xml:space="preserve">آوري در عصر الكترونيك، يا، مباني دستيابي به اطلاعات. ترجمه مهوش بهنام. (1375). </w:t>
      </w:r>
      <w:r w:rsidRPr="00AB297B">
        <w:rPr>
          <w:rStyle w:val="Emphasis"/>
          <w:rFonts w:ascii="B Nazanin" w:hAnsi="B Nazanin" w:cs="B Nazanin"/>
          <w:color w:val="000000"/>
          <w:sz w:val="22"/>
          <w:szCs w:val="28"/>
          <w:rtl/>
        </w:rPr>
        <w:t>در: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 گزيده مقالات ايفلا: (تركيه: 20- 26 اوت، 1995). زير نظر عباس حري؛ به همت تاج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الملوك ارجمند. تهران: كتابخانه ملّي جمهوري اسلامي ايران. ص. 108- 118.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>ـ هاشم‌زاده، محمدجواد (1375). «تحليل سياست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>هاي گزينش نشريات ادواري لاتين در كتابخانه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softHyphen/>
        <w:t xml:space="preserve">هاي مركزي دانشگاهي ايران». </w:t>
      </w:r>
      <w:r w:rsidRPr="00AB297B">
        <w:rPr>
          <w:rStyle w:val="Strong"/>
          <w:rFonts w:ascii="B Nazanin" w:hAnsi="B Nazanin" w:cs="B Nazanin"/>
          <w:color w:val="000000"/>
          <w:sz w:val="22"/>
          <w:rtl/>
        </w:rPr>
        <w:t>فصلنامه اطلاع</w:t>
      </w:r>
      <w:r w:rsidRPr="00AB297B">
        <w:rPr>
          <w:rStyle w:val="Strong"/>
          <w:rFonts w:ascii="B Nazanin" w:hAnsi="B Nazanin" w:cs="B Nazanin"/>
          <w:color w:val="000000"/>
          <w:sz w:val="22"/>
          <w:rtl/>
        </w:rPr>
        <w:softHyphen/>
        <w:t>رساني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t>، دورة يازدهم، شماره چهارم، 46-52.</w:t>
      </w:r>
    </w:p>
    <w:p w:rsidR="00AB297B" w:rsidRPr="00AB297B" w:rsidRDefault="00AB297B" w:rsidP="00AB297B">
      <w:pPr>
        <w:ind w:firstLine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ـ يانگر، جنيفر (2002). </w:t>
      </w:r>
      <w:r w:rsidRPr="00AB297B">
        <w:rPr>
          <w:rStyle w:val="Strong"/>
          <w:rFonts w:ascii="B Nazanin" w:hAnsi="B Nazanin" w:cs="B Nazanin"/>
          <w:color w:val="000000"/>
          <w:sz w:val="22"/>
          <w:rtl/>
        </w:rPr>
        <w:t>ديدگاه سازماني دربارۀ منابع الكترونيكي و توسعۀ مجموعه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. </w:t>
      </w:r>
      <w:r w:rsidRPr="00AB297B">
        <w:rPr>
          <w:rStyle w:val="Emphasis"/>
          <w:rFonts w:ascii="B Nazanin" w:hAnsi="B Nazanin" w:cs="B Nazanin"/>
          <w:color w:val="000000"/>
          <w:sz w:val="22"/>
          <w:szCs w:val="28"/>
          <w:rtl/>
        </w:rPr>
        <w:t>در:</w:t>
      </w:r>
      <w:r w:rsidRPr="00AB297B">
        <w:rPr>
          <w:rFonts w:ascii="B Nazanin" w:hAnsi="B Nazanin" w:cs="B Nazanin"/>
          <w:color w:val="000000"/>
          <w:sz w:val="22"/>
          <w:szCs w:val="28"/>
          <w:rtl/>
        </w:rPr>
        <w:t xml:space="preserve"> لي، سول اچ (ويراستار). منابع الكترونيكي و توسعۀ مجموعه كتابخانه. ترجمۀ عليرضا رستمي گومه (1383). تهران: چاپار.</w:t>
      </w:r>
    </w:p>
    <w:p w:rsidR="00AB297B" w:rsidRPr="00AB297B" w:rsidRDefault="00AB297B" w:rsidP="00AB297B">
      <w:pPr>
        <w:ind w:hanging="567"/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</w:rPr>
        <w:t xml:space="preserve">- Agee, Jim (2005). Collection Evaluation: a Foundation for Collection Development. </w:t>
      </w:r>
      <w:proofErr w:type="gramStart"/>
      <w:r w:rsidRPr="00AB297B">
        <w:rPr>
          <w:rFonts w:ascii="B Nazanin" w:hAnsi="B Nazanin" w:cs="B Nazanin"/>
          <w:color w:val="000000"/>
          <w:sz w:val="22"/>
        </w:rPr>
        <w:t>Collection Building.</w:t>
      </w:r>
      <w:proofErr w:type="gramEnd"/>
      <w:r w:rsidRPr="00AB297B">
        <w:rPr>
          <w:rFonts w:ascii="B Nazanin" w:hAnsi="B Nazanin" w:cs="B Nazanin"/>
          <w:color w:val="000000"/>
          <w:sz w:val="22"/>
        </w:rPr>
        <w:t xml:space="preserve"> </w:t>
      </w:r>
      <w:proofErr w:type="gramStart"/>
      <w:r w:rsidRPr="00AB297B">
        <w:rPr>
          <w:rFonts w:ascii="B Nazanin" w:hAnsi="B Nazanin" w:cs="B Nazanin"/>
          <w:color w:val="000000"/>
          <w:sz w:val="22"/>
        </w:rPr>
        <w:t>24(3), 92- 95.</w:t>
      </w:r>
      <w:proofErr w:type="gramEnd"/>
    </w:p>
    <w:p w:rsidR="00AB297B" w:rsidRPr="00AB297B" w:rsidRDefault="00AB297B" w:rsidP="00AB297B">
      <w:pPr>
        <w:ind w:hanging="567"/>
        <w:jc w:val="lowKashida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</w:rPr>
        <w:t xml:space="preserve">- American Library Association (1989). </w:t>
      </w:r>
      <w:proofErr w:type="gramStart"/>
      <w:r w:rsidRPr="00AB297B">
        <w:rPr>
          <w:rFonts w:ascii="B Nazanin" w:hAnsi="B Nazanin" w:cs="B Nazanin"/>
          <w:color w:val="000000"/>
          <w:sz w:val="22"/>
        </w:rPr>
        <w:t>Guide for Written Collection Policy Statements.</w:t>
      </w:r>
      <w:proofErr w:type="gramEnd"/>
      <w:r w:rsidRPr="00AB297B">
        <w:rPr>
          <w:rFonts w:ascii="B Nazanin" w:hAnsi="B Nazanin" w:cs="B Nazanin"/>
          <w:color w:val="000000"/>
          <w:sz w:val="22"/>
        </w:rPr>
        <w:t xml:space="preserve"> Chicago: ALA.</w:t>
      </w:r>
    </w:p>
    <w:p w:rsidR="00AB297B" w:rsidRPr="00AB297B" w:rsidRDefault="00AB297B" w:rsidP="00AB297B">
      <w:pPr>
        <w:ind w:hanging="567"/>
        <w:jc w:val="lowKashida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</w:rPr>
        <w:t xml:space="preserve">- </w:t>
      </w:r>
      <w:proofErr w:type="spellStart"/>
      <w:r w:rsidRPr="00AB297B">
        <w:rPr>
          <w:rFonts w:ascii="B Nazanin" w:hAnsi="B Nazanin" w:cs="B Nazanin"/>
          <w:color w:val="000000"/>
          <w:sz w:val="22"/>
        </w:rPr>
        <w:t>Dilevko</w:t>
      </w:r>
      <w:proofErr w:type="spellEnd"/>
      <w:r w:rsidRPr="00AB297B">
        <w:rPr>
          <w:rFonts w:ascii="B Nazanin" w:hAnsi="B Nazanin" w:cs="B Nazanin"/>
          <w:color w:val="000000"/>
          <w:sz w:val="22"/>
        </w:rPr>
        <w:t xml:space="preserve">, J. &amp; Gottlieb, L. (2002). Print Sources in an </w:t>
      </w:r>
      <w:proofErr w:type="spellStart"/>
      <w:r w:rsidRPr="00AB297B">
        <w:rPr>
          <w:rFonts w:ascii="B Nazanin" w:hAnsi="B Nazanin" w:cs="B Nazanin"/>
          <w:color w:val="000000"/>
          <w:sz w:val="22"/>
        </w:rPr>
        <w:t>Electronical</w:t>
      </w:r>
      <w:proofErr w:type="spellEnd"/>
      <w:r w:rsidRPr="00AB297B">
        <w:rPr>
          <w:rFonts w:ascii="B Nazanin" w:hAnsi="B Nazanin" w:cs="B Nazanin"/>
          <w:color w:val="000000"/>
          <w:sz w:val="22"/>
        </w:rPr>
        <w:t xml:space="preserve"> Age: Vital Part of Research Process for Undergraduate Students. </w:t>
      </w:r>
      <w:proofErr w:type="gramStart"/>
      <w:r w:rsidRPr="00AB297B">
        <w:rPr>
          <w:rFonts w:ascii="B Nazanin" w:hAnsi="B Nazanin" w:cs="B Nazanin"/>
          <w:color w:val="000000"/>
          <w:sz w:val="22"/>
        </w:rPr>
        <w:t>The Journal of Academic Librarianship.</w:t>
      </w:r>
      <w:proofErr w:type="gramEnd"/>
      <w:r w:rsidRPr="00AB297B">
        <w:rPr>
          <w:rFonts w:ascii="B Nazanin" w:hAnsi="B Nazanin" w:cs="B Nazanin"/>
          <w:color w:val="000000"/>
          <w:sz w:val="22"/>
        </w:rPr>
        <w:t xml:space="preserve"> 28(6), 381-392. </w:t>
      </w:r>
    </w:p>
    <w:p w:rsidR="00AB297B" w:rsidRPr="00AB297B" w:rsidRDefault="00AB297B" w:rsidP="00AB297B">
      <w:pPr>
        <w:ind w:hanging="567"/>
        <w:jc w:val="lowKashida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</w:rPr>
        <w:t>- Evans, E. (2000).Basics of Management for Information Professionals. New York: Neal-Schuman Publishers.</w:t>
      </w:r>
    </w:p>
    <w:p w:rsidR="00AB297B" w:rsidRPr="00AB297B" w:rsidRDefault="00AB297B" w:rsidP="00AB297B">
      <w:pPr>
        <w:ind w:hanging="567"/>
        <w:jc w:val="lowKashida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</w:rPr>
        <w:t xml:space="preserve">- </w:t>
      </w:r>
      <w:proofErr w:type="spellStart"/>
      <w:r w:rsidRPr="00AB297B">
        <w:rPr>
          <w:rFonts w:ascii="B Nazanin" w:hAnsi="B Nazanin" w:cs="B Nazanin"/>
          <w:color w:val="000000"/>
          <w:sz w:val="22"/>
        </w:rPr>
        <w:t>Futas</w:t>
      </w:r>
      <w:proofErr w:type="spellEnd"/>
      <w:r w:rsidRPr="00AB297B">
        <w:rPr>
          <w:rFonts w:ascii="B Nazanin" w:hAnsi="B Nazanin" w:cs="B Nazanin"/>
          <w:color w:val="000000"/>
          <w:sz w:val="22"/>
        </w:rPr>
        <w:t xml:space="preserve">, Elizabeth (1995). </w:t>
      </w:r>
      <w:proofErr w:type="gramStart"/>
      <w:r w:rsidRPr="00AB297B">
        <w:rPr>
          <w:rFonts w:ascii="B Nazanin" w:hAnsi="B Nazanin" w:cs="B Nazanin"/>
          <w:color w:val="000000"/>
          <w:sz w:val="22"/>
        </w:rPr>
        <w:t>Collection Development Policies and Procedures.</w:t>
      </w:r>
      <w:proofErr w:type="gramEnd"/>
      <w:r w:rsidRPr="00AB297B">
        <w:rPr>
          <w:rFonts w:ascii="B Nazanin" w:hAnsi="B Nazanin" w:cs="B Nazanin"/>
          <w:color w:val="000000"/>
          <w:sz w:val="22"/>
        </w:rPr>
        <w:t xml:space="preserve"> </w:t>
      </w:r>
      <w:proofErr w:type="gramStart"/>
      <w:r w:rsidRPr="00AB297B">
        <w:rPr>
          <w:rFonts w:ascii="B Nazanin" w:hAnsi="B Nazanin" w:cs="B Nazanin"/>
          <w:color w:val="000000"/>
          <w:sz w:val="22"/>
        </w:rPr>
        <w:t>Third Edition.</w:t>
      </w:r>
      <w:proofErr w:type="gramEnd"/>
      <w:r w:rsidRPr="00AB297B">
        <w:rPr>
          <w:rFonts w:ascii="B Nazanin" w:hAnsi="B Nazanin" w:cs="B Nazanin"/>
          <w:color w:val="000000"/>
          <w:sz w:val="22"/>
        </w:rPr>
        <w:t xml:space="preserve"> Phoenix, Arizona: Oryx Press.</w:t>
      </w:r>
    </w:p>
    <w:p w:rsidR="00AB297B" w:rsidRPr="00AB297B" w:rsidRDefault="00AB297B" w:rsidP="00AB297B">
      <w:pPr>
        <w:ind w:hanging="567"/>
        <w:jc w:val="lowKashida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</w:rPr>
        <w:t>- Johnson, Peggy (1994). Writing Collection development policy statements: getting started. Technicalities, 14 (10), 2-5.</w:t>
      </w:r>
    </w:p>
    <w:p w:rsidR="00AB297B" w:rsidRPr="00AB297B" w:rsidRDefault="00AB297B" w:rsidP="00AB297B">
      <w:pPr>
        <w:ind w:hanging="567"/>
        <w:jc w:val="lowKashida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</w:rPr>
        <w:t xml:space="preserve">- </w:t>
      </w:r>
      <w:proofErr w:type="spellStart"/>
      <w:r w:rsidRPr="00AB297B">
        <w:rPr>
          <w:rFonts w:ascii="B Nazanin" w:hAnsi="B Nazanin" w:cs="B Nazanin"/>
          <w:color w:val="000000"/>
          <w:sz w:val="22"/>
        </w:rPr>
        <w:t>Kortelainen</w:t>
      </w:r>
      <w:proofErr w:type="spellEnd"/>
      <w:r w:rsidRPr="00AB297B">
        <w:rPr>
          <w:rFonts w:ascii="B Nazanin" w:hAnsi="B Nazanin" w:cs="B Nazanin"/>
          <w:color w:val="000000"/>
          <w:sz w:val="22"/>
        </w:rPr>
        <w:t xml:space="preserve">, </w:t>
      </w:r>
      <w:proofErr w:type="spellStart"/>
      <w:r w:rsidRPr="00AB297B">
        <w:rPr>
          <w:rFonts w:ascii="B Nazanin" w:hAnsi="B Nazanin" w:cs="B Nazanin"/>
          <w:color w:val="000000"/>
          <w:sz w:val="22"/>
        </w:rPr>
        <w:t>Terttu</w:t>
      </w:r>
      <w:proofErr w:type="spellEnd"/>
      <w:r w:rsidRPr="00AB297B">
        <w:rPr>
          <w:rFonts w:ascii="B Nazanin" w:hAnsi="B Nazanin" w:cs="B Nazanin"/>
          <w:color w:val="000000"/>
          <w:sz w:val="22"/>
        </w:rPr>
        <w:t xml:space="preserve">. (2004). </w:t>
      </w:r>
      <w:proofErr w:type="gramStart"/>
      <w:r w:rsidRPr="00AB297B">
        <w:rPr>
          <w:rFonts w:ascii="B Nazanin" w:hAnsi="B Nazanin" w:cs="B Nazanin"/>
          <w:color w:val="000000"/>
          <w:sz w:val="22"/>
        </w:rPr>
        <w:t>An</w:t>
      </w:r>
      <w:proofErr w:type="gramEnd"/>
      <w:r w:rsidRPr="00AB297B">
        <w:rPr>
          <w:rFonts w:ascii="B Nazanin" w:hAnsi="B Nazanin" w:cs="B Nazanin"/>
          <w:color w:val="000000"/>
          <w:sz w:val="22"/>
        </w:rPr>
        <w:t xml:space="preserve"> Analysis of the Use of Electronic Journals and Commercial Journal Article Collections through the </w:t>
      </w:r>
      <w:proofErr w:type="spellStart"/>
      <w:r w:rsidRPr="00AB297B">
        <w:rPr>
          <w:rFonts w:ascii="B Nazanin" w:hAnsi="B Nazanin" w:cs="B Nazanin"/>
          <w:color w:val="000000"/>
          <w:sz w:val="22"/>
        </w:rPr>
        <w:t>FinElib</w:t>
      </w:r>
      <w:proofErr w:type="spellEnd"/>
      <w:r w:rsidRPr="00AB297B">
        <w:rPr>
          <w:rFonts w:ascii="B Nazanin" w:hAnsi="B Nazanin" w:cs="B Nazanin"/>
          <w:color w:val="000000"/>
          <w:sz w:val="22"/>
        </w:rPr>
        <w:t xml:space="preserve"> Portal. </w:t>
      </w:r>
      <w:proofErr w:type="gramStart"/>
      <w:r w:rsidRPr="00AB297B">
        <w:rPr>
          <w:rFonts w:ascii="B Nazanin" w:hAnsi="B Nazanin" w:cs="B Nazanin"/>
          <w:color w:val="000000"/>
          <w:sz w:val="22"/>
        </w:rPr>
        <w:t>Information Research.</w:t>
      </w:r>
      <w:proofErr w:type="gramEnd"/>
      <w:r w:rsidRPr="00AB297B">
        <w:rPr>
          <w:rFonts w:ascii="B Nazanin" w:hAnsi="B Nazanin" w:cs="B Nazanin"/>
          <w:color w:val="000000"/>
          <w:sz w:val="22"/>
        </w:rPr>
        <w:t xml:space="preserve"> </w:t>
      </w:r>
      <w:proofErr w:type="gramStart"/>
      <w:r w:rsidRPr="00AB297B">
        <w:rPr>
          <w:rFonts w:ascii="B Nazanin" w:hAnsi="B Nazanin" w:cs="B Nazanin"/>
          <w:color w:val="000000"/>
          <w:sz w:val="22"/>
        </w:rPr>
        <w:t>9(2).</w:t>
      </w:r>
      <w:proofErr w:type="gramEnd"/>
      <w:r w:rsidRPr="00AB297B">
        <w:rPr>
          <w:rFonts w:ascii="B Nazanin" w:hAnsi="B Nazanin" w:cs="B Nazanin"/>
          <w:color w:val="000000"/>
          <w:sz w:val="22"/>
        </w:rPr>
        <w:t xml:space="preserve"> Available at: </w:t>
      </w:r>
      <w:hyperlink r:id="rId7" w:history="1">
        <w:r w:rsidRPr="00AB297B">
          <w:rPr>
            <w:rStyle w:val="Hyperlink"/>
            <w:rFonts w:ascii="B Nazanin" w:hAnsi="B Nazanin" w:cs="B Nazanin"/>
            <w:color w:val="auto"/>
            <w:sz w:val="22"/>
          </w:rPr>
          <w:t>http://informationr.net/ir/9-2/paper168.html</w:t>
        </w:r>
      </w:hyperlink>
      <w:r w:rsidRPr="00AB297B">
        <w:rPr>
          <w:rFonts w:ascii="B Nazanin" w:hAnsi="B Nazanin" w:cs="B Nazanin"/>
          <w:color w:val="000000"/>
          <w:sz w:val="22"/>
        </w:rPr>
        <w:t xml:space="preserve"> </w:t>
      </w:r>
    </w:p>
    <w:p w:rsidR="00AB297B" w:rsidRPr="00AB297B" w:rsidRDefault="00AB297B" w:rsidP="00AB297B">
      <w:pPr>
        <w:ind w:hanging="567"/>
        <w:jc w:val="lowKashida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</w:rPr>
        <w:t xml:space="preserve">- </w:t>
      </w:r>
      <w:proofErr w:type="spellStart"/>
      <w:r w:rsidRPr="00AB297B">
        <w:rPr>
          <w:rFonts w:ascii="B Nazanin" w:hAnsi="B Nazanin" w:cs="B Nazanin"/>
          <w:color w:val="000000"/>
          <w:sz w:val="22"/>
        </w:rPr>
        <w:t>Osareh</w:t>
      </w:r>
      <w:proofErr w:type="spellEnd"/>
      <w:r w:rsidRPr="00AB297B">
        <w:rPr>
          <w:rFonts w:ascii="B Nazanin" w:hAnsi="B Nazanin" w:cs="B Nazanin"/>
          <w:color w:val="000000"/>
          <w:sz w:val="22"/>
        </w:rPr>
        <w:t xml:space="preserve">, F. (2003) </w:t>
      </w:r>
      <w:proofErr w:type="gramStart"/>
      <w:r w:rsidRPr="00AB297B">
        <w:rPr>
          <w:rFonts w:ascii="B Nazanin" w:hAnsi="B Nazanin" w:cs="B Nazanin"/>
          <w:color w:val="000000"/>
          <w:sz w:val="22"/>
        </w:rPr>
        <w:t>The</w:t>
      </w:r>
      <w:proofErr w:type="gramEnd"/>
      <w:r w:rsidRPr="00AB297B">
        <w:rPr>
          <w:rFonts w:ascii="B Nazanin" w:hAnsi="B Nazanin" w:cs="B Nazanin"/>
          <w:color w:val="000000"/>
          <w:sz w:val="22"/>
        </w:rPr>
        <w:t xml:space="preserve"> use and application of multivariate analysis techniques in </w:t>
      </w:r>
      <w:proofErr w:type="spellStart"/>
      <w:r w:rsidRPr="00AB297B">
        <w:rPr>
          <w:rFonts w:ascii="B Nazanin" w:hAnsi="B Nazanin" w:cs="B Nazanin"/>
          <w:color w:val="000000"/>
          <w:sz w:val="22"/>
        </w:rPr>
        <w:t>bibliometric</w:t>
      </w:r>
      <w:proofErr w:type="spellEnd"/>
      <w:r w:rsidRPr="00AB297B">
        <w:rPr>
          <w:rFonts w:ascii="B Nazanin" w:hAnsi="B Nazanin" w:cs="B Nazanin"/>
          <w:color w:val="000000"/>
          <w:sz w:val="22"/>
        </w:rPr>
        <w:t xml:space="preserve"> and </w:t>
      </w:r>
      <w:proofErr w:type="spellStart"/>
      <w:r w:rsidRPr="00AB297B">
        <w:rPr>
          <w:rFonts w:ascii="B Nazanin" w:hAnsi="B Nazanin" w:cs="B Nazanin"/>
          <w:color w:val="000000"/>
          <w:sz w:val="22"/>
        </w:rPr>
        <w:t>scientometric</w:t>
      </w:r>
      <w:proofErr w:type="spellEnd"/>
      <w:r w:rsidRPr="00AB297B">
        <w:rPr>
          <w:rFonts w:ascii="B Nazanin" w:hAnsi="B Nazanin" w:cs="B Nazanin"/>
          <w:color w:val="000000"/>
          <w:sz w:val="22"/>
        </w:rPr>
        <w:t xml:space="preserve"> studies, Iranian Journal of Information Science and Technology, 1(2): 59-71.</w:t>
      </w:r>
    </w:p>
    <w:p w:rsidR="00AB297B" w:rsidRPr="00AB297B" w:rsidRDefault="00AB297B" w:rsidP="00AB297B">
      <w:pPr>
        <w:ind w:hanging="567"/>
        <w:jc w:val="lowKashida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</w:rPr>
        <w:t xml:space="preserve">- </w:t>
      </w:r>
      <w:proofErr w:type="spellStart"/>
      <w:r w:rsidRPr="00AB297B">
        <w:rPr>
          <w:rFonts w:ascii="B Nazanin" w:hAnsi="B Nazanin" w:cs="B Nazanin"/>
          <w:color w:val="000000"/>
          <w:sz w:val="22"/>
        </w:rPr>
        <w:t>Osareh</w:t>
      </w:r>
      <w:proofErr w:type="spellEnd"/>
      <w:r w:rsidRPr="00AB297B">
        <w:rPr>
          <w:rFonts w:ascii="B Nazanin" w:hAnsi="B Nazanin" w:cs="B Nazanin"/>
          <w:color w:val="000000"/>
          <w:sz w:val="22"/>
        </w:rPr>
        <w:t xml:space="preserve">, F; </w:t>
      </w:r>
      <w:proofErr w:type="spellStart"/>
      <w:r w:rsidRPr="00AB297B">
        <w:rPr>
          <w:rFonts w:ascii="B Nazanin" w:hAnsi="B Nazanin" w:cs="B Nazanin"/>
          <w:color w:val="000000"/>
          <w:sz w:val="22"/>
        </w:rPr>
        <w:t>Mccain</w:t>
      </w:r>
      <w:proofErr w:type="spellEnd"/>
      <w:r w:rsidRPr="00AB297B">
        <w:rPr>
          <w:rFonts w:ascii="B Nazanin" w:hAnsi="B Nazanin" w:cs="B Nazanin"/>
          <w:color w:val="000000"/>
          <w:sz w:val="22"/>
        </w:rPr>
        <w:t xml:space="preserve"> KW (2008). The Structure of Iranian Chemistry Research, 1990- 2008: An Author Co-Citation Analysis. Journal of the American Society for Information Science and Technology, 59 (13): 2146-2155.</w:t>
      </w:r>
    </w:p>
    <w:p w:rsidR="00AB297B" w:rsidRPr="00AB297B" w:rsidRDefault="00AB297B" w:rsidP="00AB297B">
      <w:pPr>
        <w:ind w:hanging="567"/>
        <w:jc w:val="lowKashida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</w:rPr>
        <w:t xml:space="preserve">- </w:t>
      </w:r>
      <w:proofErr w:type="spellStart"/>
      <w:r w:rsidRPr="00AB297B">
        <w:rPr>
          <w:rFonts w:ascii="B Nazanin" w:hAnsi="B Nazanin" w:cs="B Nazanin"/>
          <w:color w:val="000000"/>
          <w:sz w:val="22"/>
        </w:rPr>
        <w:t>Vignau</w:t>
      </w:r>
      <w:proofErr w:type="spellEnd"/>
      <w:r w:rsidRPr="00AB297B">
        <w:rPr>
          <w:rFonts w:ascii="B Nazanin" w:hAnsi="B Nazanin" w:cs="B Nazanin"/>
          <w:color w:val="000000"/>
          <w:sz w:val="22"/>
        </w:rPr>
        <w:t>, Sanchez; Susana, Barbara (2006). Collection development in digital environment: an imperative for information organizations in the twenty first century. Collection Building, 25 (4), pp. 139-144.</w:t>
      </w:r>
    </w:p>
    <w:p w:rsidR="00AB297B" w:rsidRPr="00AB297B" w:rsidRDefault="00AB297B" w:rsidP="00AB297B">
      <w:pPr>
        <w:ind w:hanging="567"/>
        <w:jc w:val="lowKashida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</w:rPr>
        <w:t xml:space="preserve">- Vogel, Kristin D (1996). </w:t>
      </w:r>
      <w:proofErr w:type="gramStart"/>
      <w:r w:rsidRPr="00AB297B">
        <w:rPr>
          <w:rFonts w:ascii="B Nazanin" w:hAnsi="B Nazanin" w:cs="B Nazanin"/>
          <w:color w:val="000000"/>
          <w:sz w:val="22"/>
        </w:rPr>
        <w:t>Integrating Electronic Resource to Collection Policies.</w:t>
      </w:r>
      <w:proofErr w:type="gramEnd"/>
      <w:r w:rsidRPr="00AB297B">
        <w:rPr>
          <w:rFonts w:ascii="B Nazanin" w:hAnsi="B Nazanin" w:cs="B Nazanin"/>
          <w:color w:val="000000"/>
          <w:sz w:val="22"/>
        </w:rPr>
        <w:t xml:space="preserve"> Collection Development, 21 (2): 65-75. </w:t>
      </w:r>
    </w:p>
    <w:p w:rsidR="00AB297B" w:rsidRPr="00AB297B" w:rsidRDefault="00AB297B" w:rsidP="00AB297B">
      <w:pPr>
        <w:ind w:hanging="567"/>
        <w:jc w:val="lowKashida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</w:rPr>
        <w:lastRenderedPageBreak/>
        <w:t xml:space="preserve">- White, Gary W. &amp; Crawford, Gregory A. (1997). </w:t>
      </w:r>
      <w:proofErr w:type="gramStart"/>
      <w:r w:rsidRPr="00AB297B">
        <w:rPr>
          <w:rFonts w:ascii="B Nazanin" w:hAnsi="B Nazanin" w:cs="B Nazanin"/>
          <w:color w:val="000000"/>
          <w:sz w:val="22"/>
        </w:rPr>
        <w:t>Developing an electronic resources Collection development policy.</w:t>
      </w:r>
      <w:proofErr w:type="gramEnd"/>
      <w:r w:rsidRPr="00AB297B">
        <w:rPr>
          <w:rFonts w:ascii="B Nazanin" w:hAnsi="B Nazanin" w:cs="B Nazanin"/>
          <w:color w:val="000000"/>
          <w:sz w:val="22"/>
        </w:rPr>
        <w:t xml:space="preserve"> </w:t>
      </w:r>
      <w:proofErr w:type="gramStart"/>
      <w:r w:rsidRPr="00AB297B">
        <w:rPr>
          <w:rFonts w:ascii="B Nazanin" w:hAnsi="B Nazanin" w:cs="B Nazanin"/>
          <w:color w:val="000000"/>
          <w:sz w:val="22"/>
        </w:rPr>
        <w:t>Asian Libraries.</w:t>
      </w:r>
      <w:proofErr w:type="gramEnd"/>
      <w:r w:rsidRPr="00AB297B">
        <w:rPr>
          <w:rFonts w:ascii="B Nazanin" w:hAnsi="B Nazanin" w:cs="B Nazanin"/>
          <w:color w:val="000000"/>
          <w:sz w:val="22"/>
        </w:rPr>
        <w:t xml:space="preserve"> 6 (1/2), pp. 51-56.</w:t>
      </w:r>
    </w:p>
    <w:p w:rsidR="00AB297B" w:rsidRPr="00AB297B" w:rsidRDefault="00AB297B" w:rsidP="00AB297B">
      <w:pPr>
        <w:ind w:hanging="567"/>
        <w:jc w:val="lowKashida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</w:rPr>
        <w:t xml:space="preserve">- </w:t>
      </w:r>
      <w:hyperlink r:id="rId8" w:history="1">
        <w:r w:rsidRPr="00AB297B">
          <w:rPr>
            <w:rStyle w:val="Hyperlink"/>
            <w:rFonts w:ascii="B Nazanin" w:hAnsi="B Nazanin" w:cs="B Nazanin"/>
            <w:color w:val="auto"/>
            <w:sz w:val="22"/>
          </w:rPr>
          <w:t>www.Unesco.org/webworld/memory/legaldep.htm</w:t>
        </w:r>
      </w:hyperlink>
    </w:p>
    <w:p w:rsidR="00AB297B" w:rsidRPr="00AB297B" w:rsidRDefault="00AB297B" w:rsidP="00AB297B">
      <w:pPr>
        <w:jc w:val="both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  <w:szCs w:val="18"/>
        </w:rPr>
        <w:br w:type="textWrapping" w:clear="all"/>
      </w:r>
    </w:p>
    <w:p w:rsidR="00AB297B" w:rsidRPr="00AB297B" w:rsidRDefault="00AB297B" w:rsidP="00AB297B">
      <w:pPr>
        <w:jc w:val="both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  <w:szCs w:val="18"/>
        </w:rPr>
        <w:pict>
          <v:rect id="_x0000_i1025" style="width:154.45pt;height:.75pt" o:hrpct="330" o:hrstd="t" o:hrnoshade="t" o:hr="t" fillcolor="black" stroked="f"/>
        </w:pict>
      </w:r>
    </w:p>
    <w:bookmarkStart w:id="37" w:name="_ftn1"/>
    <w:p w:rsidR="00AB297B" w:rsidRPr="00AB297B" w:rsidRDefault="00AB297B" w:rsidP="00AB297B">
      <w:pPr>
        <w:jc w:val="lowKashida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  <w:szCs w:val="18"/>
          <w:rtl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instrText xml:space="preserve">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instrText>HYPERLINK "http://www.aqlibrary.org/modules/FCKEditor/pnincludes/editor/fckeditor.html?InstanceName=desc&amp;Toolbar=Default" \l "_ftnref1" \o</w:instrTex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instrText xml:space="preserve"> "" </w:instrTex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  <w:rtl/>
        </w:rPr>
        <w:t>*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fldChar w:fldCharType="end"/>
      </w:r>
      <w:bookmarkEnd w:id="37"/>
      <w:r w:rsidRPr="00AB297B">
        <w:rPr>
          <w:rFonts w:ascii="B Nazanin" w:hAnsi="B Nazanin" w:cs="B Nazanin"/>
          <w:color w:val="000000"/>
          <w:sz w:val="22"/>
          <w:szCs w:val="18"/>
          <w:rtl/>
        </w:rPr>
        <w:t xml:space="preserve"> اين مقاله، برگرفته از پايان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نامه دكتراي كتابداري و اطلاع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رساني با عنوان «ارائه الگوي مديريت منابع الكترونيكي براي كتابخانه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مركزي دانشگاه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هاي دولتي ايران» مي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باشد.</w:t>
      </w:r>
    </w:p>
    <w:p w:rsidR="00AB297B" w:rsidRPr="00AB297B" w:rsidRDefault="00AB297B" w:rsidP="00AB297B">
      <w:pPr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18"/>
          <w:rtl/>
        </w:rPr>
        <w:t>1. استاد گروه كتابداري و اطلاع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 xml:space="preserve">رساني دانشگاه شهيد چمران اهواز </w:t>
      </w:r>
      <w:r w:rsidRPr="00AB297B">
        <w:rPr>
          <w:rFonts w:ascii="B Nazanin" w:hAnsi="B Nazanin" w:cs="B Nazanin"/>
          <w:color w:val="000000"/>
          <w:sz w:val="22"/>
          <w:szCs w:val="18"/>
        </w:rPr>
        <w:t>bigdeli-zahed@yahoo.com</w:t>
      </w:r>
    </w:p>
    <w:p w:rsidR="00AB297B" w:rsidRPr="00AB297B" w:rsidRDefault="00AB297B" w:rsidP="00AB297B">
      <w:pPr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18"/>
          <w:rtl/>
        </w:rPr>
        <w:t>2. استاد گروه كتابداري و اطلاع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 xml:space="preserve">رساني دانشگاه شهيد چمران اهواز </w:t>
      </w:r>
      <w:r w:rsidRPr="00AB297B">
        <w:rPr>
          <w:rFonts w:ascii="B Nazanin" w:hAnsi="B Nazanin" w:cs="B Nazanin"/>
          <w:color w:val="000000"/>
          <w:sz w:val="22"/>
          <w:szCs w:val="18"/>
        </w:rPr>
        <w:t>osareh-f@gmail.com</w:t>
      </w:r>
    </w:p>
    <w:p w:rsidR="00AB297B" w:rsidRPr="00AB297B" w:rsidRDefault="00AB297B" w:rsidP="00AB297B">
      <w:pPr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18"/>
          <w:rtl/>
        </w:rPr>
        <w:t xml:space="preserve">3. استاديار گروه مشاوره دانشگاه شهيد چمران اهواز. </w:t>
      </w:r>
    </w:p>
    <w:p w:rsidR="00AB297B" w:rsidRPr="00AB297B" w:rsidRDefault="00AB297B" w:rsidP="00AB297B">
      <w:pPr>
        <w:jc w:val="lowKashida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18"/>
          <w:rtl/>
        </w:rPr>
        <w:t>4. دانشجوي دوره دكتراي كتابداري و اطلاع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رساني دانشگاه شهيد چمران اهواز و عضو هيئت علمي گروه كتابداري و اطلاع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رساني پزشكي دانشگاه علوم پزشكي جندي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 xml:space="preserve">شاپور اهواز </w:t>
      </w:r>
      <w:r w:rsidRPr="00AB297B">
        <w:rPr>
          <w:rFonts w:ascii="B Nazanin" w:hAnsi="B Nazanin" w:cs="B Nazanin"/>
          <w:color w:val="000000"/>
          <w:sz w:val="22"/>
          <w:szCs w:val="18"/>
        </w:rPr>
        <w:t>firoozehz@yahoo.com</w:t>
      </w:r>
    </w:p>
    <w:bookmarkStart w:id="38" w:name="_ftn6"/>
    <w:p w:rsidR="00AB297B" w:rsidRPr="00AB297B" w:rsidRDefault="00AB297B" w:rsidP="00AB297B">
      <w:pPr>
        <w:jc w:val="both"/>
        <w:rPr>
          <w:rFonts w:ascii="B Nazanin" w:hAnsi="B Nazanin" w:cs="B Nazanin"/>
          <w:color w:val="000000"/>
          <w:sz w:val="22"/>
          <w:szCs w:val="18"/>
          <w:rtl/>
        </w:rPr>
      </w:pPr>
      <w:r w:rsidRPr="00AB297B">
        <w:rPr>
          <w:rFonts w:ascii="B Nazanin" w:hAnsi="B Nazanin" w:cs="B Nazanin"/>
          <w:color w:val="000000"/>
          <w:sz w:val="22"/>
          <w:szCs w:val="18"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</w:rPr>
        <w:instrText xml:space="preserve"> HYPERLINK "http://www.aqlibrary.org/modules/FCKEditor/pnincludes/editor/fckeditor.html?InstanceName=desc&amp;Toolbar=Default" \l "_ftnref6" \o ""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</w:rPr>
        <w:t>[5]</w: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end"/>
      </w:r>
      <w:bookmarkEnd w:id="38"/>
      <w:r w:rsidRPr="00AB297B">
        <w:rPr>
          <w:rFonts w:ascii="B Nazanin" w:hAnsi="B Nazanin" w:cs="B Nazanin"/>
          <w:color w:val="000000"/>
          <w:sz w:val="22"/>
          <w:szCs w:val="18"/>
        </w:rPr>
        <w:t xml:space="preserve">. </w:t>
      </w:r>
      <w:proofErr w:type="spellStart"/>
      <w:proofErr w:type="gramStart"/>
      <w:r w:rsidRPr="00AB297B">
        <w:rPr>
          <w:rFonts w:ascii="B Nazanin" w:hAnsi="B Nazanin" w:cs="B Nazanin"/>
          <w:color w:val="000000"/>
          <w:sz w:val="22"/>
          <w:szCs w:val="18"/>
        </w:rPr>
        <w:t>Rosetto</w:t>
      </w:r>
      <w:proofErr w:type="spellEnd"/>
      <w:r w:rsidRPr="00AB297B">
        <w:rPr>
          <w:rFonts w:ascii="B Nazanin" w:hAnsi="B Nazanin" w:cs="B Nazanin"/>
          <w:color w:val="000000"/>
          <w:sz w:val="22"/>
          <w:szCs w:val="18"/>
        </w:rPr>
        <w:t>.</w:t>
      </w:r>
      <w:proofErr w:type="gramEnd"/>
    </w:p>
    <w:bookmarkStart w:id="39" w:name="_ftn7"/>
    <w:p w:rsidR="00AB297B" w:rsidRPr="00AB297B" w:rsidRDefault="00AB297B" w:rsidP="00AB297B">
      <w:pPr>
        <w:jc w:val="both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  <w:szCs w:val="18"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</w:rPr>
        <w:instrText xml:space="preserve"> HYPERLINK "http://www.aqlibrary.org/modules/FCKEditor/pnincludes/editor/fckeditor.html?InstanceName=desc&amp;Toolbar=Default" \l "_ftnref7" \o ""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</w:rPr>
        <w:t>[6]</w: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end"/>
      </w:r>
      <w:bookmarkEnd w:id="39"/>
      <w:r w:rsidRPr="00AB297B">
        <w:rPr>
          <w:rFonts w:ascii="B Nazanin" w:hAnsi="B Nazanin" w:cs="B Nazanin"/>
          <w:color w:val="000000"/>
          <w:sz w:val="22"/>
          <w:szCs w:val="18"/>
        </w:rPr>
        <w:t xml:space="preserve">. </w:t>
      </w:r>
      <w:proofErr w:type="gramStart"/>
      <w:r w:rsidRPr="00AB297B">
        <w:rPr>
          <w:rFonts w:ascii="B Nazanin" w:hAnsi="B Nazanin" w:cs="B Nazanin"/>
          <w:color w:val="000000"/>
          <w:sz w:val="22"/>
          <w:szCs w:val="18"/>
        </w:rPr>
        <w:t>Vickery.</w:t>
      </w:r>
      <w:proofErr w:type="gramEnd"/>
    </w:p>
    <w:bookmarkStart w:id="40" w:name="_ftn8"/>
    <w:p w:rsidR="00AB297B" w:rsidRPr="00AB297B" w:rsidRDefault="00AB297B" w:rsidP="00AB297B">
      <w:pPr>
        <w:jc w:val="both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  <w:szCs w:val="18"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</w:rPr>
        <w:instrText xml:space="preserve"> HYPERLINK "http://www.aqlibrary.org/modules/FCKEditor/pnincludes/editor/fckeditor.html?InstanceName=desc&amp;Toolbar=Default" \l "_ftnref8" \o ""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</w:rPr>
        <w:t>[7]</w: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end"/>
      </w:r>
      <w:bookmarkEnd w:id="40"/>
      <w:r w:rsidRPr="00AB297B">
        <w:rPr>
          <w:rFonts w:ascii="B Nazanin" w:hAnsi="B Nazanin" w:cs="B Nazanin"/>
          <w:color w:val="000000"/>
          <w:sz w:val="22"/>
          <w:szCs w:val="18"/>
        </w:rPr>
        <w:t xml:space="preserve">. </w:t>
      </w:r>
      <w:proofErr w:type="gramStart"/>
      <w:r w:rsidRPr="00AB297B">
        <w:rPr>
          <w:rFonts w:ascii="B Nazanin" w:hAnsi="B Nazanin" w:cs="B Nazanin"/>
          <w:color w:val="000000"/>
          <w:sz w:val="22"/>
          <w:szCs w:val="18"/>
        </w:rPr>
        <w:t>Portability.</w:t>
      </w:r>
      <w:proofErr w:type="gramEnd"/>
    </w:p>
    <w:bookmarkStart w:id="41" w:name="_ftn9"/>
    <w:p w:rsidR="00AB297B" w:rsidRPr="00AB297B" w:rsidRDefault="00AB297B" w:rsidP="00AB297B">
      <w:pPr>
        <w:jc w:val="both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  <w:szCs w:val="18"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</w:rPr>
        <w:instrText xml:space="preserve"> HYPERLINK "http://www.aqlibrary.org/modules/FCKEditor/pnincludes/editor/fckeditor.html?InstanceName=desc&amp;Toolbar=Default" \l "_ftnref9" \o ""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</w:rPr>
        <w:t>[8]</w: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end"/>
      </w:r>
      <w:bookmarkEnd w:id="41"/>
      <w:r w:rsidRPr="00AB297B">
        <w:rPr>
          <w:rFonts w:ascii="B Nazanin" w:hAnsi="B Nazanin" w:cs="B Nazanin"/>
          <w:color w:val="000000"/>
          <w:sz w:val="22"/>
          <w:szCs w:val="18"/>
        </w:rPr>
        <w:t xml:space="preserve">. </w:t>
      </w:r>
      <w:proofErr w:type="gramStart"/>
      <w:r w:rsidRPr="00AB297B">
        <w:rPr>
          <w:rFonts w:ascii="B Nazanin" w:hAnsi="B Nazanin" w:cs="B Nazanin"/>
          <w:color w:val="000000"/>
          <w:sz w:val="22"/>
          <w:szCs w:val="18"/>
        </w:rPr>
        <w:t>Multimedia Capability.</w:t>
      </w:r>
      <w:proofErr w:type="gramEnd"/>
    </w:p>
    <w:bookmarkStart w:id="42" w:name="_ftn10"/>
    <w:p w:rsidR="00AB297B" w:rsidRPr="00AB297B" w:rsidRDefault="00AB297B" w:rsidP="00AB297B">
      <w:pPr>
        <w:jc w:val="both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  <w:szCs w:val="18"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</w:rPr>
        <w:instrText xml:space="preserve"> HYPERLINK "http://www.aqlibrary.org/modules/FCKEditor/pnincludes/editor/fckeditor.html?InstanceName=desc&amp;Toolbar=Default" \l "_ftnref10" \o ""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</w:rPr>
        <w:t>[9]</w: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end"/>
      </w:r>
      <w:bookmarkEnd w:id="42"/>
      <w:r w:rsidRPr="00AB297B">
        <w:rPr>
          <w:rFonts w:ascii="B Nazanin" w:hAnsi="B Nazanin" w:cs="B Nazanin"/>
          <w:color w:val="000000"/>
          <w:sz w:val="22"/>
          <w:szCs w:val="18"/>
        </w:rPr>
        <w:t>. Linden.</w:t>
      </w:r>
    </w:p>
    <w:bookmarkStart w:id="43" w:name="_ftn11"/>
    <w:p w:rsidR="00AB297B" w:rsidRPr="00AB297B" w:rsidRDefault="00AB297B" w:rsidP="00AB297B">
      <w:pPr>
        <w:jc w:val="both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  <w:szCs w:val="18"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</w:rPr>
        <w:instrText xml:space="preserve"> HYPERLINK "http://www.aqlibrary.org/modules/FCKEditor/pnincludes/editor/fckeditor.html?InstanceName=desc&amp;Toolbar=Default" \l "_ftnref11" \o ""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</w:rPr>
        <w:t>[10]</w: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end"/>
      </w:r>
      <w:bookmarkEnd w:id="43"/>
      <w:r w:rsidRPr="00AB297B">
        <w:rPr>
          <w:rFonts w:ascii="B Nazanin" w:hAnsi="B Nazanin" w:cs="B Nazanin"/>
          <w:color w:val="000000"/>
          <w:sz w:val="22"/>
          <w:szCs w:val="18"/>
        </w:rPr>
        <w:t xml:space="preserve">. </w:t>
      </w:r>
      <w:proofErr w:type="gramStart"/>
      <w:r w:rsidRPr="00AB297B">
        <w:rPr>
          <w:rFonts w:ascii="B Nazanin" w:hAnsi="B Nazanin" w:cs="B Nazanin"/>
          <w:color w:val="000000"/>
          <w:sz w:val="22"/>
          <w:szCs w:val="18"/>
        </w:rPr>
        <w:t>Server.</w:t>
      </w:r>
      <w:proofErr w:type="gramEnd"/>
    </w:p>
    <w:bookmarkStart w:id="44" w:name="_ftn12"/>
    <w:p w:rsidR="00AB297B" w:rsidRPr="00AB297B" w:rsidRDefault="00AB297B" w:rsidP="00AB297B">
      <w:pPr>
        <w:jc w:val="both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  <w:szCs w:val="18"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</w:rPr>
        <w:instrText xml:space="preserve"> HYPERLINK "http://www.aqlibrary.org/modules/FCKEditor/pnincludes/editor/fckeditor.html?InstanceName=desc&amp;Toolbar=Default" \l "_ftnref12" \o ""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</w:rPr>
        <w:t>[11]</w: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end"/>
      </w:r>
      <w:bookmarkEnd w:id="44"/>
      <w:r w:rsidRPr="00AB297B">
        <w:rPr>
          <w:rFonts w:ascii="B Nazanin" w:hAnsi="B Nazanin" w:cs="B Nazanin"/>
          <w:color w:val="000000"/>
          <w:sz w:val="22"/>
          <w:szCs w:val="18"/>
        </w:rPr>
        <w:t>. Jordan.</w:t>
      </w:r>
    </w:p>
    <w:bookmarkStart w:id="45" w:name="_ftn13"/>
    <w:p w:rsidR="00AB297B" w:rsidRPr="00AB297B" w:rsidRDefault="00AB297B" w:rsidP="00AB297B">
      <w:pPr>
        <w:jc w:val="both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  <w:szCs w:val="18"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</w:rPr>
        <w:instrText xml:space="preserve"> HYPERLINK "http://www.aqlibrary.org/modules/FCKEditor/pnincludes/editor/fckeditor.html?InstanceName=desc&amp;Toolbar=Default" \l "_ftnref13" \o ""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</w:rPr>
        <w:t>[12]</w: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end"/>
      </w:r>
      <w:bookmarkEnd w:id="45"/>
      <w:r w:rsidRPr="00AB297B">
        <w:rPr>
          <w:rFonts w:ascii="B Nazanin" w:hAnsi="B Nazanin" w:cs="B Nazanin"/>
          <w:color w:val="000000"/>
          <w:sz w:val="22"/>
          <w:szCs w:val="18"/>
        </w:rPr>
        <w:t xml:space="preserve">. </w:t>
      </w:r>
      <w:proofErr w:type="gramStart"/>
      <w:r w:rsidRPr="00AB297B">
        <w:rPr>
          <w:rFonts w:ascii="B Nazanin" w:hAnsi="B Nazanin" w:cs="B Nazanin"/>
          <w:color w:val="000000"/>
          <w:sz w:val="22"/>
          <w:szCs w:val="18"/>
        </w:rPr>
        <w:t>User Interface.</w:t>
      </w:r>
      <w:proofErr w:type="gramEnd"/>
    </w:p>
    <w:bookmarkStart w:id="46" w:name="_ftn14"/>
    <w:p w:rsidR="00AB297B" w:rsidRPr="00AB297B" w:rsidRDefault="00AB297B" w:rsidP="00AB297B">
      <w:pPr>
        <w:spacing w:line="216" w:lineRule="auto"/>
        <w:jc w:val="both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  <w:szCs w:val="18"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</w:rPr>
        <w:instrText xml:space="preserve"> HYPERLINK "http://www.aqlibrary.org/modules/FCKEditor/pnincludes/editor/fckeditor.html?InstanceName=desc&amp;Toolbar=Default" \l "_ftnref14" \o ""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</w:rPr>
        <w:t>[13]</w: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end"/>
      </w:r>
      <w:bookmarkEnd w:id="46"/>
      <w:r w:rsidRPr="00AB297B">
        <w:rPr>
          <w:rFonts w:ascii="B Nazanin" w:hAnsi="B Nazanin" w:cs="B Nazanin"/>
          <w:color w:val="000000"/>
          <w:sz w:val="22"/>
          <w:szCs w:val="18"/>
        </w:rPr>
        <w:t xml:space="preserve">. </w:t>
      </w:r>
      <w:proofErr w:type="gramStart"/>
      <w:r w:rsidRPr="00AB297B">
        <w:rPr>
          <w:rFonts w:ascii="B Nazanin" w:hAnsi="B Nazanin" w:cs="B Nazanin"/>
          <w:color w:val="000000"/>
          <w:sz w:val="22"/>
          <w:szCs w:val="18"/>
        </w:rPr>
        <w:t>Singh.</w:t>
      </w:r>
      <w:proofErr w:type="gramEnd"/>
    </w:p>
    <w:bookmarkStart w:id="47" w:name="_ftn15"/>
    <w:p w:rsidR="00AB297B" w:rsidRPr="00AB297B" w:rsidRDefault="00AB297B" w:rsidP="00AB297B">
      <w:pPr>
        <w:spacing w:line="216" w:lineRule="auto"/>
        <w:jc w:val="both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  <w:szCs w:val="18"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</w:rPr>
        <w:instrText xml:space="preserve"> HYPERLINK "http://www.aqlibrary.org/modules/FCKEditor/pnincludes/editor/fckeditor.html?InstanceName=desc&amp;Toolbar=Default" \l "_ftnref15" \o ""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</w:rPr>
        <w:t>[14]</w: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end"/>
      </w:r>
      <w:bookmarkEnd w:id="47"/>
      <w:r w:rsidRPr="00AB297B">
        <w:rPr>
          <w:rFonts w:ascii="B Nazanin" w:hAnsi="B Nazanin" w:cs="B Nazanin"/>
          <w:color w:val="000000"/>
          <w:sz w:val="22"/>
          <w:szCs w:val="18"/>
        </w:rPr>
        <w:t xml:space="preserve">. </w:t>
      </w:r>
      <w:proofErr w:type="spellStart"/>
      <w:proofErr w:type="gramStart"/>
      <w:r w:rsidRPr="00AB297B">
        <w:rPr>
          <w:rFonts w:ascii="B Nazanin" w:hAnsi="B Nazanin" w:cs="B Nazanin"/>
          <w:color w:val="000000"/>
          <w:sz w:val="22"/>
          <w:szCs w:val="18"/>
        </w:rPr>
        <w:t>Vignua</w:t>
      </w:r>
      <w:proofErr w:type="spellEnd"/>
      <w:r w:rsidRPr="00AB297B">
        <w:rPr>
          <w:rFonts w:ascii="B Nazanin" w:hAnsi="B Nazanin" w:cs="B Nazanin"/>
          <w:color w:val="000000"/>
          <w:sz w:val="22"/>
          <w:szCs w:val="18"/>
        </w:rPr>
        <w:t>.</w:t>
      </w:r>
      <w:proofErr w:type="gramEnd"/>
    </w:p>
    <w:bookmarkStart w:id="48" w:name="_ftn16"/>
    <w:p w:rsidR="00AB297B" w:rsidRPr="00AB297B" w:rsidRDefault="00AB297B" w:rsidP="00AB297B">
      <w:pPr>
        <w:jc w:val="both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  <w:szCs w:val="18"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</w:rPr>
        <w:instrText xml:space="preserve"> HYPERLINK "http://www.aqlibrary.org/modules/FCKEditor/pnincludes/editor/fckeditor.html?InstanceName=desc&amp;Toolbar=Default" \l "_ftnref16" \o ""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</w:rPr>
        <w:t>[15]</w: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end"/>
      </w:r>
      <w:bookmarkEnd w:id="48"/>
      <w:r w:rsidRPr="00AB297B">
        <w:rPr>
          <w:rFonts w:ascii="B Nazanin" w:hAnsi="B Nazanin" w:cs="B Nazanin"/>
          <w:color w:val="000000"/>
          <w:sz w:val="22"/>
          <w:szCs w:val="18"/>
        </w:rPr>
        <w:t>. Johnson.</w:t>
      </w:r>
    </w:p>
    <w:bookmarkStart w:id="49" w:name="_ftn17"/>
    <w:p w:rsidR="00AB297B" w:rsidRPr="00AB297B" w:rsidRDefault="00AB297B" w:rsidP="00AB297B">
      <w:pPr>
        <w:jc w:val="both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  <w:szCs w:val="18"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</w:rPr>
        <w:instrText xml:space="preserve"> HYPERLINK "http://www.aqlibrary.org/modules/FCKEditor/pnincludes/editor/fckeditor.html?InstanceName=desc&amp;Toolbar=Default" \l "_ftnref17" \o ""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</w:rPr>
        <w:t>[16]</w: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end"/>
      </w:r>
      <w:bookmarkEnd w:id="49"/>
      <w:r w:rsidRPr="00AB297B">
        <w:rPr>
          <w:rFonts w:ascii="B Nazanin" w:hAnsi="B Nazanin" w:cs="B Nazanin"/>
          <w:color w:val="000000"/>
          <w:sz w:val="22"/>
          <w:szCs w:val="18"/>
        </w:rPr>
        <w:t xml:space="preserve">. </w:t>
      </w:r>
      <w:proofErr w:type="spellStart"/>
      <w:proofErr w:type="gramStart"/>
      <w:r w:rsidRPr="00AB297B">
        <w:rPr>
          <w:rFonts w:ascii="B Nazanin" w:hAnsi="B Nazanin" w:cs="B Nazanin"/>
          <w:color w:val="000000"/>
          <w:sz w:val="22"/>
          <w:szCs w:val="18"/>
        </w:rPr>
        <w:t>Futas</w:t>
      </w:r>
      <w:proofErr w:type="spellEnd"/>
      <w:r w:rsidRPr="00AB297B">
        <w:rPr>
          <w:rFonts w:ascii="B Nazanin" w:hAnsi="B Nazanin" w:cs="B Nazanin"/>
          <w:color w:val="000000"/>
          <w:sz w:val="22"/>
          <w:szCs w:val="18"/>
        </w:rPr>
        <w:t>.</w:t>
      </w:r>
      <w:proofErr w:type="gramEnd"/>
    </w:p>
    <w:bookmarkStart w:id="50" w:name="_ftn18"/>
    <w:p w:rsidR="00AB297B" w:rsidRPr="00AB297B" w:rsidRDefault="00AB297B" w:rsidP="00AB297B">
      <w:pPr>
        <w:jc w:val="both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  <w:szCs w:val="18"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</w:rPr>
        <w:instrText xml:space="preserve"> HYPERLINK "http://www.aqlibrary.org/modules/FCKEditor/pnincludes/editor/fckeditor.html?InstanceName=desc&amp;Toolbar=Default" \l "_ftnref18" \o ""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</w:rPr>
        <w:t>[17]</w: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end"/>
      </w:r>
      <w:bookmarkEnd w:id="50"/>
      <w:r w:rsidRPr="00AB297B">
        <w:rPr>
          <w:rFonts w:ascii="B Nazanin" w:hAnsi="B Nazanin" w:cs="B Nazanin"/>
          <w:color w:val="000000"/>
          <w:sz w:val="22"/>
          <w:szCs w:val="18"/>
        </w:rPr>
        <w:t>. Simon.</w:t>
      </w:r>
    </w:p>
    <w:bookmarkStart w:id="51" w:name="_ftn19"/>
    <w:p w:rsidR="00AB297B" w:rsidRPr="00AB297B" w:rsidRDefault="00AB297B" w:rsidP="00AB297B">
      <w:pPr>
        <w:jc w:val="both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  <w:szCs w:val="18"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</w:rPr>
        <w:instrText xml:space="preserve"> HYPERLINK "http://www.aqlibrary.org/modules/FCKEditor/pnincludes/editor/fckeditor.html?InstanceName=desc&amp;Toolbar=Default" \l "_ftnref19" \o ""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</w:rPr>
        <w:t>[18]</w: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end"/>
      </w:r>
      <w:bookmarkEnd w:id="51"/>
      <w:r w:rsidRPr="00AB297B">
        <w:rPr>
          <w:rFonts w:ascii="B Nazanin" w:hAnsi="B Nazanin" w:cs="B Nazanin"/>
          <w:color w:val="000000"/>
          <w:sz w:val="22"/>
          <w:szCs w:val="18"/>
        </w:rPr>
        <w:t>. Kidd.</w:t>
      </w:r>
    </w:p>
    <w:bookmarkStart w:id="52" w:name="_ftn20"/>
    <w:p w:rsidR="00AB297B" w:rsidRPr="00AB297B" w:rsidRDefault="00AB297B" w:rsidP="00AB297B">
      <w:pPr>
        <w:jc w:val="both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  <w:szCs w:val="18"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</w:rPr>
        <w:instrText xml:space="preserve"> HYPERLINK "http://www.aqlibrary.org/modules/FCKEditor/pnincludes/editor/fckeditor.html?InstanceName=desc&amp;Toolbar=Default" \l "_ftnref20" \o ""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</w:rPr>
        <w:t>[19]</w: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end"/>
      </w:r>
      <w:bookmarkEnd w:id="52"/>
      <w:r w:rsidRPr="00AB297B">
        <w:rPr>
          <w:rFonts w:ascii="B Nazanin" w:hAnsi="B Nazanin" w:cs="B Nazanin"/>
          <w:color w:val="000000"/>
          <w:sz w:val="22"/>
          <w:szCs w:val="18"/>
        </w:rPr>
        <w:t>. Stewart.</w:t>
      </w:r>
    </w:p>
    <w:bookmarkStart w:id="53" w:name="_ftn21"/>
    <w:p w:rsidR="00AB297B" w:rsidRPr="00AB297B" w:rsidRDefault="00AB297B" w:rsidP="00AB297B">
      <w:pPr>
        <w:jc w:val="both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  <w:szCs w:val="18"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</w:rPr>
        <w:instrText xml:space="preserve"> HYPERLINK "http://www.aqlibrary.org/modules/FCKEditor/pnincludes/editor/fckeditor.html?InstanceName=desc&amp;Toolbar=Default" \l "_ftnref21" \o ""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</w:rPr>
        <w:t>[20]</w: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end"/>
      </w:r>
      <w:bookmarkEnd w:id="53"/>
      <w:r w:rsidRPr="00AB297B">
        <w:rPr>
          <w:rFonts w:ascii="B Nazanin" w:hAnsi="B Nazanin" w:cs="B Nazanin"/>
          <w:color w:val="000000"/>
          <w:sz w:val="22"/>
          <w:szCs w:val="18"/>
        </w:rPr>
        <w:t xml:space="preserve">. </w:t>
      </w:r>
      <w:proofErr w:type="gramStart"/>
      <w:r w:rsidRPr="00AB297B">
        <w:rPr>
          <w:rFonts w:ascii="B Nazanin" w:hAnsi="B Nazanin" w:cs="B Nazanin"/>
          <w:color w:val="000000"/>
          <w:sz w:val="22"/>
          <w:szCs w:val="18"/>
        </w:rPr>
        <w:t>Younger.</w:t>
      </w:r>
      <w:proofErr w:type="gramEnd"/>
    </w:p>
    <w:bookmarkStart w:id="54" w:name="_ftn22"/>
    <w:p w:rsidR="00AB297B" w:rsidRPr="00AB297B" w:rsidRDefault="00AB297B" w:rsidP="00AB297B">
      <w:pPr>
        <w:jc w:val="both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  <w:szCs w:val="18"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</w:rPr>
        <w:instrText xml:space="preserve"> HYPERLINK "http://www.aqlibrary.org/modules/FCKEditor/pnincludes/editor/fckeditor.html?InstanceName=desc&amp;Toolbar=Default" \l "_ftnref22" \o ""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</w:rPr>
        <w:t>[21]</w: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end"/>
      </w:r>
      <w:bookmarkEnd w:id="54"/>
      <w:r w:rsidRPr="00AB297B">
        <w:rPr>
          <w:rFonts w:ascii="B Nazanin" w:hAnsi="B Nazanin" w:cs="B Nazanin"/>
          <w:color w:val="000000"/>
          <w:sz w:val="22"/>
          <w:szCs w:val="18"/>
        </w:rPr>
        <w:t>. Dillon.</w:t>
      </w:r>
    </w:p>
    <w:bookmarkStart w:id="55" w:name="_ftn23"/>
    <w:p w:rsidR="00AB297B" w:rsidRPr="00AB297B" w:rsidRDefault="00AB297B" w:rsidP="00AB297B">
      <w:pPr>
        <w:jc w:val="both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  <w:szCs w:val="18"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</w:rPr>
        <w:instrText xml:space="preserve"> HYPERLINK "http://www.aqlibrary.org/modules/FCKEditor/pnincludes/editor/fckeditor.html?InstanceName=desc&amp;Toolbar=Default" \l "_ftnref23" \o ""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</w:rPr>
        <w:t>[22]</w: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end"/>
      </w:r>
      <w:bookmarkEnd w:id="55"/>
      <w:r w:rsidRPr="00AB297B">
        <w:rPr>
          <w:rFonts w:ascii="B Nazanin" w:hAnsi="B Nazanin" w:cs="B Nazanin"/>
          <w:color w:val="000000"/>
          <w:sz w:val="22"/>
          <w:szCs w:val="18"/>
        </w:rPr>
        <w:t xml:space="preserve">. </w:t>
      </w:r>
      <w:proofErr w:type="gramStart"/>
      <w:r w:rsidRPr="00AB297B">
        <w:rPr>
          <w:rFonts w:ascii="B Nazanin" w:hAnsi="B Nazanin" w:cs="B Nazanin"/>
          <w:color w:val="000000"/>
          <w:sz w:val="22"/>
          <w:szCs w:val="18"/>
        </w:rPr>
        <w:t>Crowe.</w:t>
      </w:r>
      <w:proofErr w:type="gramEnd"/>
    </w:p>
    <w:bookmarkStart w:id="56" w:name="_ftn24"/>
    <w:p w:rsidR="00AB297B" w:rsidRPr="00AB297B" w:rsidRDefault="00AB297B" w:rsidP="00AB297B">
      <w:pPr>
        <w:jc w:val="both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  <w:szCs w:val="18"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</w:rPr>
        <w:instrText xml:space="preserve"> HYPERLINK "http://www.aqlibrary.org/modules/FCKEditor/pnincludes/editor/fckeditor.html?InstanceName=desc&amp;Toolbar=Default" \l "_ftnref24" \o ""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</w:rPr>
        <w:t>[23]</w: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end"/>
      </w:r>
      <w:bookmarkEnd w:id="56"/>
      <w:r w:rsidRPr="00AB297B">
        <w:rPr>
          <w:rFonts w:ascii="B Nazanin" w:hAnsi="B Nazanin" w:cs="B Nazanin"/>
          <w:color w:val="000000"/>
          <w:sz w:val="22"/>
          <w:szCs w:val="18"/>
        </w:rPr>
        <w:t xml:space="preserve">. </w:t>
      </w:r>
      <w:proofErr w:type="spellStart"/>
      <w:proofErr w:type="gramStart"/>
      <w:r w:rsidRPr="00AB297B">
        <w:rPr>
          <w:rFonts w:ascii="B Nazanin" w:hAnsi="B Nazanin" w:cs="B Nazanin"/>
          <w:color w:val="000000"/>
          <w:sz w:val="22"/>
          <w:szCs w:val="18"/>
        </w:rPr>
        <w:t>Kortelainen</w:t>
      </w:r>
      <w:proofErr w:type="spellEnd"/>
      <w:r w:rsidRPr="00AB297B">
        <w:rPr>
          <w:rFonts w:ascii="B Nazanin" w:hAnsi="B Nazanin" w:cs="B Nazanin"/>
          <w:color w:val="000000"/>
          <w:sz w:val="22"/>
          <w:szCs w:val="18"/>
        </w:rPr>
        <w:t>.</w:t>
      </w:r>
      <w:proofErr w:type="gramEnd"/>
    </w:p>
    <w:bookmarkStart w:id="57" w:name="_ftn25"/>
    <w:p w:rsidR="00AB297B" w:rsidRPr="00AB297B" w:rsidRDefault="00AB297B" w:rsidP="00AB297B">
      <w:pPr>
        <w:jc w:val="both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  <w:szCs w:val="18"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</w:rPr>
        <w:instrText xml:space="preserve"> HYPERLINK "http://www.aqlibrary.org/modules/FCKEditor/pnincludes/editor/fckeditor.html?InstanceName=desc&amp;Toolbar=Default" \l "_ftnref25" \o ""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</w:rPr>
        <w:t>[24]</w: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end"/>
      </w:r>
      <w:bookmarkEnd w:id="57"/>
      <w:r w:rsidRPr="00AB297B">
        <w:rPr>
          <w:rFonts w:ascii="B Nazanin" w:hAnsi="B Nazanin" w:cs="B Nazanin"/>
          <w:color w:val="000000"/>
          <w:sz w:val="22"/>
          <w:szCs w:val="18"/>
        </w:rPr>
        <w:t>. Agee.</w:t>
      </w:r>
    </w:p>
    <w:bookmarkStart w:id="58" w:name="_ftn26"/>
    <w:p w:rsidR="00AB297B" w:rsidRPr="00AB297B" w:rsidRDefault="00AB297B" w:rsidP="00AB297B">
      <w:pPr>
        <w:jc w:val="both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  <w:szCs w:val="18"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</w:rPr>
        <w:instrText xml:space="preserve"> HYPERLINK "http://www.aqlibrary.org/modules/FCKEditor/pnincludes/editor/fckeditor.html?InstanceName=desc&amp;Toolbar=Default" \l "_ftnref26" \o ""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</w:rPr>
        <w:t>[25]</w: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end"/>
      </w:r>
      <w:bookmarkEnd w:id="58"/>
      <w:r w:rsidRPr="00AB297B">
        <w:rPr>
          <w:rFonts w:ascii="B Nazanin" w:hAnsi="B Nazanin" w:cs="B Nazanin"/>
          <w:color w:val="000000"/>
          <w:sz w:val="22"/>
          <w:szCs w:val="18"/>
        </w:rPr>
        <w:t xml:space="preserve">. </w:t>
      </w:r>
      <w:proofErr w:type="spellStart"/>
      <w:proofErr w:type="gramStart"/>
      <w:r w:rsidRPr="00AB297B">
        <w:rPr>
          <w:rFonts w:ascii="B Nazanin" w:hAnsi="B Nazanin" w:cs="B Nazanin"/>
          <w:color w:val="000000"/>
          <w:sz w:val="22"/>
          <w:szCs w:val="18"/>
        </w:rPr>
        <w:t>Kovac</w:t>
      </w:r>
      <w:proofErr w:type="spellEnd"/>
      <w:r w:rsidRPr="00AB297B">
        <w:rPr>
          <w:rFonts w:ascii="B Nazanin" w:hAnsi="B Nazanin" w:cs="B Nazanin"/>
          <w:color w:val="000000"/>
          <w:sz w:val="22"/>
          <w:szCs w:val="18"/>
        </w:rPr>
        <w:t xml:space="preserve"> &amp; </w:t>
      </w:r>
      <w:proofErr w:type="spellStart"/>
      <w:r w:rsidRPr="00AB297B">
        <w:rPr>
          <w:rFonts w:ascii="B Nazanin" w:hAnsi="B Nazanin" w:cs="B Nazanin"/>
          <w:color w:val="000000"/>
          <w:sz w:val="22"/>
          <w:szCs w:val="18"/>
        </w:rPr>
        <w:t>Elkorby</w:t>
      </w:r>
      <w:proofErr w:type="spellEnd"/>
      <w:r w:rsidRPr="00AB297B">
        <w:rPr>
          <w:rFonts w:ascii="B Nazanin" w:hAnsi="B Nazanin" w:cs="B Nazanin"/>
          <w:color w:val="000000"/>
          <w:sz w:val="22"/>
          <w:szCs w:val="18"/>
        </w:rPr>
        <w:t>.</w:t>
      </w:r>
      <w:proofErr w:type="gramEnd"/>
      <w:r w:rsidRPr="00AB297B">
        <w:rPr>
          <w:rFonts w:ascii="B Nazanin" w:hAnsi="B Nazanin" w:cs="B Nazanin"/>
          <w:color w:val="000000"/>
          <w:sz w:val="22"/>
          <w:szCs w:val="18"/>
        </w:rPr>
        <w:t xml:space="preserve"> </w:t>
      </w:r>
    </w:p>
    <w:bookmarkStart w:id="59" w:name="_ftn27"/>
    <w:p w:rsidR="00AB297B" w:rsidRPr="00AB297B" w:rsidRDefault="00AB297B" w:rsidP="00AB297B">
      <w:pPr>
        <w:jc w:val="both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  <w:szCs w:val="18"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</w:rPr>
        <w:instrText xml:space="preserve"> HYPERLINK "http://www.aqlibrary.org/modules/FCKEditor/pnincludes/editor/fckeditor.html?InstanceName=desc&amp;Toolbar=Default" \l "_ftnref27" \o ""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</w:rPr>
        <w:t>[26]</w: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end"/>
      </w:r>
      <w:bookmarkEnd w:id="59"/>
      <w:r w:rsidRPr="00AB297B">
        <w:rPr>
          <w:rFonts w:ascii="B Nazanin" w:hAnsi="B Nazanin" w:cs="B Nazanin"/>
          <w:color w:val="000000"/>
          <w:sz w:val="22"/>
          <w:szCs w:val="18"/>
        </w:rPr>
        <w:t xml:space="preserve">. </w:t>
      </w:r>
      <w:proofErr w:type="gramStart"/>
      <w:r w:rsidRPr="00AB297B">
        <w:rPr>
          <w:rFonts w:ascii="B Nazanin" w:hAnsi="B Nazanin" w:cs="B Nazanin"/>
          <w:color w:val="000000"/>
          <w:sz w:val="22"/>
          <w:szCs w:val="18"/>
        </w:rPr>
        <w:t>Hazen.</w:t>
      </w:r>
      <w:proofErr w:type="gramEnd"/>
    </w:p>
    <w:bookmarkStart w:id="60" w:name="_ftn28"/>
    <w:p w:rsidR="00AB297B" w:rsidRPr="00AB297B" w:rsidRDefault="00AB297B" w:rsidP="00AB297B">
      <w:pPr>
        <w:jc w:val="both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  <w:szCs w:val="18"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</w:rPr>
        <w:instrText xml:space="preserve"> HYPERLINK "http://www.aqlibrary.org/modules/FCKEditor/pnincludes/editor/fckeditor.html?InstanceName=desc&amp;Toolbar=Default" \l "_ftnref28" \o ""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</w:rPr>
        <w:t>[27]</w: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end"/>
      </w:r>
      <w:bookmarkEnd w:id="60"/>
      <w:r w:rsidRPr="00AB297B">
        <w:rPr>
          <w:rFonts w:ascii="B Nazanin" w:hAnsi="B Nazanin" w:cs="B Nazanin"/>
          <w:color w:val="000000"/>
          <w:sz w:val="22"/>
          <w:szCs w:val="18"/>
        </w:rPr>
        <w:t xml:space="preserve">. </w:t>
      </w:r>
      <w:proofErr w:type="gramStart"/>
      <w:r w:rsidRPr="00AB297B">
        <w:rPr>
          <w:rFonts w:ascii="B Nazanin" w:hAnsi="B Nazanin" w:cs="B Nazanin"/>
          <w:color w:val="000000"/>
          <w:sz w:val="22"/>
          <w:szCs w:val="18"/>
        </w:rPr>
        <w:t>The Collection Development Policies Committee.</w:t>
      </w:r>
      <w:proofErr w:type="gramEnd"/>
      <w:r w:rsidRPr="00AB297B">
        <w:rPr>
          <w:rFonts w:ascii="B Nazanin" w:hAnsi="B Nazanin" w:cs="B Nazanin"/>
          <w:color w:val="000000"/>
          <w:sz w:val="22"/>
          <w:szCs w:val="18"/>
        </w:rPr>
        <w:t> </w:t>
      </w:r>
    </w:p>
    <w:bookmarkStart w:id="61" w:name="_ftn29"/>
    <w:p w:rsidR="00AB297B" w:rsidRPr="00AB297B" w:rsidRDefault="00AB297B" w:rsidP="00AB297B">
      <w:pPr>
        <w:jc w:val="both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  <w:szCs w:val="18"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</w:rPr>
        <w:instrText xml:space="preserve"> HYPERLINK "http://www.aqlibrary.org/modules/FCKEditor/pnincludes/editor/fckeditor.html?InstanceName=desc&amp;Toolbar=Default" \l "_ftnref29" \o ""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</w:rPr>
        <w:t>[28]</w: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end"/>
      </w:r>
      <w:bookmarkEnd w:id="61"/>
      <w:r w:rsidRPr="00AB297B">
        <w:rPr>
          <w:rFonts w:ascii="B Nazanin" w:hAnsi="B Nazanin" w:cs="B Nazanin"/>
          <w:color w:val="000000"/>
          <w:sz w:val="22"/>
          <w:szCs w:val="18"/>
        </w:rPr>
        <w:t xml:space="preserve">. </w:t>
      </w:r>
      <w:proofErr w:type="gramStart"/>
      <w:r w:rsidRPr="00AB297B">
        <w:rPr>
          <w:rFonts w:ascii="B Nazanin" w:hAnsi="B Nazanin" w:cs="B Nazanin"/>
          <w:color w:val="000000"/>
          <w:sz w:val="22"/>
          <w:szCs w:val="18"/>
        </w:rPr>
        <w:t>Collection Development &amp; Evaluation Section.</w:t>
      </w:r>
      <w:proofErr w:type="gramEnd"/>
      <w:r w:rsidRPr="00AB297B">
        <w:rPr>
          <w:rFonts w:ascii="B Nazanin" w:hAnsi="B Nazanin" w:cs="B Nazanin"/>
          <w:color w:val="000000"/>
          <w:sz w:val="22"/>
          <w:szCs w:val="18"/>
        </w:rPr>
        <w:t xml:space="preserve">   </w:t>
      </w:r>
    </w:p>
    <w:bookmarkStart w:id="62" w:name="_ftn30"/>
    <w:p w:rsidR="00AB297B" w:rsidRPr="00AB297B" w:rsidRDefault="00AB297B" w:rsidP="00AB297B">
      <w:pPr>
        <w:jc w:val="both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  <w:szCs w:val="18"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</w:rPr>
        <w:instrText xml:space="preserve"> HYPERLINK "http://www.aqlibrary.org/modules/FCKEditor/pnincludes/editor/fckeditor.html?InstanceName=desc&amp;Toolbar=Default" \l "_ftnref30" \o ""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</w:rPr>
        <w:t>[29]</w: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end"/>
      </w:r>
      <w:bookmarkEnd w:id="62"/>
      <w:r w:rsidRPr="00AB297B">
        <w:rPr>
          <w:rFonts w:ascii="B Nazanin" w:hAnsi="B Nazanin" w:cs="B Nazanin"/>
          <w:color w:val="000000"/>
          <w:sz w:val="22"/>
          <w:szCs w:val="18"/>
        </w:rPr>
        <w:t xml:space="preserve">. </w:t>
      </w:r>
      <w:proofErr w:type="gramStart"/>
      <w:r w:rsidRPr="00AB297B">
        <w:rPr>
          <w:rFonts w:ascii="B Nazanin" w:hAnsi="B Nazanin" w:cs="B Nazanin"/>
          <w:color w:val="000000"/>
          <w:sz w:val="22"/>
          <w:szCs w:val="18"/>
        </w:rPr>
        <w:t>American Library Association.</w:t>
      </w:r>
      <w:proofErr w:type="gramEnd"/>
      <w:r w:rsidRPr="00AB297B">
        <w:rPr>
          <w:rFonts w:ascii="B Nazanin" w:hAnsi="B Nazanin" w:cs="B Nazanin"/>
          <w:color w:val="000000"/>
          <w:sz w:val="22"/>
          <w:szCs w:val="18"/>
        </w:rPr>
        <w:t xml:space="preserve"> </w:t>
      </w:r>
    </w:p>
    <w:bookmarkStart w:id="63" w:name="_ftn31"/>
    <w:p w:rsidR="00AB297B" w:rsidRPr="00AB297B" w:rsidRDefault="00AB297B" w:rsidP="00AB297B">
      <w:pPr>
        <w:jc w:val="both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  <w:szCs w:val="18"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</w:rPr>
        <w:instrText xml:space="preserve"> HYPERLINK "http://www.aqlibrary.org/modules/FCKEditor/pnincludes/editor/fckeditor.html?InstanceName=desc&amp;Toolbar=Default" \l "_ftnref31" \o ""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</w:rPr>
        <w:t>[30]</w: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end"/>
      </w:r>
      <w:bookmarkEnd w:id="63"/>
      <w:r w:rsidRPr="00AB297B">
        <w:rPr>
          <w:rFonts w:ascii="B Nazanin" w:hAnsi="B Nazanin" w:cs="B Nazanin"/>
          <w:color w:val="000000"/>
          <w:sz w:val="22"/>
          <w:szCs w:val="18"/>
        </w:rPr>
        <w:t xml:space="preserve">. </w:t>
      </w:r>
      <w:proofErr w:type="spellStart"/>
      <w:r w:rsidRPr="00AB297B">
        <w:rPr>
          <w:rFonts w:ascii="B Nazanin" w:hAnsi="B Nazanin" w:cs="B Nazanin"/>
          <w:color w:val="000000"/>
          <w:sz w:val="22"/>
          <w:szCs w:val="18"/>
        </w:rPr>
        <w:t>Likert</w:t>
      </w:r>
      <w:proofErr w:type="spellEnd"/>
      <w:r w:rsidRPr="00AB297B">
        <w:rPr>
          <w:rFonts w:ascii="B Nazanin" w:hAnsi="B Nazanin" w:cs="B Nazanin"/>
          <w:color w:val="000000"/>
          <w:sz w:val="22"/>
          <w:szCs w:val="18"/>
        </w:rPr>
        <w:t xml:space="preserve"> Scale.</w:t>
      </w:r>
    </w:p>
    <w:bookmarkStart w:id="64" w:name="_ftn32"/>
    <w:p w:rsidR="00AB297B" w:rsidRPr="00AB297B" w:rsidRDefault="00AB297B" w:rsidP="00AB297B">
      <w:pPr>
        <w:jc w:val="both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  <w:szCs w:val="18"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</w:rPr>
        <w:instrText xml:space="preserve"> HYPERLINK "http://www.aqlibrary.org/modules/FCKEditor/pnincludes/editor/fckeditor.html?InstanceName=desc&amp;Toolbar=Default" \l "_ftnref32" \o ""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</w:rPr>
        <w:t>[31]</w: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end"/>
      </w:r>
      <w:bookmarkEnd w:id="64"/>
      <w:r w:rsidRPr="00AB297B">
        <w:rPr>
          <w:rFonts w:ascii="B Nazanin" w:hAnsi="B Nazanin" w:cs="B Nazanin"/>
          <w:color w:val="000000"/>
          <w:sz w:val="22"/>
          <w:szCs w:val="18"/>
        </w:rPr>
        <w:t xml:space="preserve">. </w:t>
      </w:r>
      <w:proofErr w:type="gramStart"/>
      <w:r w:rsidRPr="00AB297B">
        <w:rPr>
          <w:rFonts w:ascii="B Nazanin" w:hAnsi="B Nazanin" w:cs="B Nazanin"/>
          <w:color w:val="000000"/>
          <w:sz w:val="22"/>
          <w:szCs w:val="18"/>
        </w:rPr>
        <w:t>Factor Analysis.</w:t>
      </w:r>
      <w:proofErr w:type="gramEnd"/>
    </w:p>
    <w:bookmarkStart w:id="65" w:name="_ftn33"/>
    <w:p w:rsidR="00AB297B" w:rsidRPr="00AB297B" w:rsidRDefault="00AB297B" w:rsidP="00AB297B">
      <w:pPr>
        <w:jc w:val="both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  <w:szCs w:val="18"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</w:rPr>
        <w:instrText xml:space="preserve"> HYPERLINK "http://www.aqlibrary.org/modules/FCKEditor/pnincludes/editor/fckeditor.html?InstanceName=desc&amp;Toolbar=Default" \l "_ftnref33" \o ""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</w:rPr>
        <w:t>[32]</w: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end"/>
      </w:r>
      <w:bookmarkEnd w:id="65"/>
      <w:r w:rsidRPr="00AB297B">
        <w:rPr>
          <w:rFonts w:ascii="B Nazanin" w:hAnsi="B Nazanin" w:cs="B Nazanin"/>
          <w:color w:val="000000"/>
          <w:sz w:val="22"/>
          <w:szCs w:val="18"/>
        </w:rPr>
        <w:t>. Friedman Test.</w:t>
      </w:r>
    </w:p>
    <w:bookmarkStart w:id="66" w:name="_ftn34"/>
    <w:p w:rsidR="00AB297B" w:rsidRPr="00AB297B" w:rsidRDefault="00AB297B" w:rsidP="00AB297B">
      <w:pPr>
        <w:jc w:val="both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  <w:szCs w:val="18"/>
        </w:rPr>
        <w:lastRenderedPageBreak/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</w:rPr>
        <w:instrText xml:space="preserve"> HYPERLINK "http://www.aqlibrary.org/modules/FCKEditor/pnincludes/editor/fckeditor.html?InstanceName=desc&amp;Toolbar=Default" \l "_ftnref34" \o ""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</w:rPr>
        <w:t>[33]</w: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end"/>
      </w:r>
      <w:bookmarkEnd w:id="66"/>
      <w:r w:rsidRPr="00AB297B">
        <w:rPr>
          <w:rFonts w:ascii="B Nazanin" w:hAnsi="B Nazanin" w:cs="B Nazanin"/>
          <w:color w:val="000000"/>
          <w:sz w:val="22"/>
          <w:szCs w:val="18"/>
        </w:rPr>
        <w:t>. Principal Component Analysis.</w:t>
      </w:r>
    </w:p>
    <w:bookmarkStart w:id="67" w:name="_ftn35"/>
    <w:p w:rsidR="00AB297B" w:rsidRPr="00AB297B" w:rsidRDefault="00AB297B" w:rsidP="00AB297B">
      <w:pPr>
        <w:jc w:val="both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  <w:szCs w:val="18"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</w:rPr>
        <w:instrText xml:space="preserve"> HYPERLINK "http://www.aqlibrary.org/modules/FCKEditor/pnincludes/editor/fckeditor.html?InstanceName=desc&amp;Toolbar=Default" \l "_ftnref35" \o ""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</w:rPr>
        <w:t>[34]</w: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end"/>
      </w:r>
      <w:bookmarkEnd w:id="67"/>
      <w:r w:rsidRPr="00AB297B">
        <w:rPr>
          <w:rFonts w:ascii="B Nazanin" w:hAnsi="B Nazanin" w:cs="B Nazanin"/>
          <w:color w:val="000000"/>
          <w:sz w:val="22"/>
          <w:szCs w:val="18"/>
        </w:rPr>
        <w:t>.</w:t>
      </w:r>
      <w:proofErr w:type="spellStart"/>
      <w:r w:rsidRPr="00AB297B">
        <w:rPr>
          <w:rFonts w:ascii="B Nazanin" w:hAnsi="B Nazanin" w:cs="B Nazanin"/>
          <w:color w:val="000000"/>
          <w:sz w:val="22"/>
          <w:szCs w:val="18"/>
        </w:rPr>
        <w:t>Varimax</w:t>
      </w:r>
      <w:proofErr w:type="spellEnd"/>
      <w:r w:rsidRPr="00AB297B">
        <w:rPr>
          <w:rFonts w:ascii="B Nazanin" w:hAnsi="B Nazanin" w:cs="B Nazanin"/>
          <w:color w:val="000000"/>
          <w:sz w:val="22"/>
          <w:szCs w:val="18"/>
        </w:rPr>
        <w:t>.</w:t>
      </w:r>
    </w:p>
    <w:bookmarkStart w:id="68" w:name="_ftn36"/>
    <w:p w:rsidR="00AB297B" w:rsidRPr="00AB297B" w:rsidRDefault="00AB297B" w:rsidP="00AB297B">
      <w:pPr>
        <w:jc w:val="both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  <w:szCs w:val="18"/>
        </w:rPr>
        <w:fldChar w:fldCharType="begin"/>
      </w:r>
      <w:r w:rsidRPr="00AB297B">
        <w:rPr>
          <w:rFonts w:ascii="B Nazanin" w:hAnsi="B Nazanin" w:cs="B Nazanin"/>
          <w:color w:val="000000"/>
          <w:sz w:val="22"/>
          <w:szCs w:val="18"/>
        </w:rPr>
        <w:instrText xml:space="preserve"> HYPERLINK "http://www.aqlibrary.org/modules/FCKEditor/pnincludes/editor/fckeditor.html?InstanceName=desc&amp;Toolbar=Default" \l "_ftnref36" \o "" </w:instrTex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separate"/>
      </w:r>
      <w:r w:rsidRPr="00AB297B">
        <w:rPr>
          <w:rStyle w:val="Hyperlink"/>
          <w:rFonts w:ascii="B Nazanin" w:hAnsi="B Nazanin" w:cs="B Nazanin"/>
          <w:sz w:val="22"/>
        </w:rPr>
        <w:t>[35]</w:t>
      </w:r>
      <w:r w:rsidRPr="00AB297B">
        <w:rPr>
          <w:rFonts w:ascii="B Nazanin" w:hAnsi="B Nazanin" w:cs="B Nazanin"/>
          <w:color w:val="000000"/>
          <w:sz w:val="22"/>
          <w:szCs w:val="18"/>
        </w:rPr>
        <w:fldChar w:fldCharType="end"/>
      </w:r>
      <w:bookmarkEnd w:id="68"/>
      <w:r w:rsidRPr="00AB297B">
        <w:rPr>
          <w:rFonts w:ascii="B Nazanin" w:hAnsi="B Nazanin" w:cs="B Nazanin"/>
          <w:color w:val="000000"/>
          <w:sz w:val="22"/>
          <w:szCs w:val="18"/>
        </w:rPr>
        <w:t xml:space="preserve">. </w:t>
      </w:r>
      <w:proofErr w:type="gramStart"/>
      <w:r w:rsidRPr="00AB297B">
        <w:rPr>
          <w:rFonts w:ascii="B Nazanin" w:hAnsi="B Nazanin" w:cs="B Nazanin"/>
          <w:color w:val="000000"/>
          <w:sz w:val="22"/>
          <w:szCs w:val="18"/>
        </w:rPr>
        <w:t>Orthogonal.</w:t>
      </w:r>
      <w:proofErr w:type="gramEnd"/>
    </w:p>
    <w:p w:rsidR="00AB297B" w:rsidRDefault="00AB297B" w:rsidP="00AB297B">
      <w:pPr>
        <w:jc w:val="lowKashida"/>
        <w:rPr>
          <w:rFonts w:ascii="B Nazanin" w:hAnsi="B Nazanin" w:cs="B Nazanin"/>
          <w:color w:val="000000"/>
          <w:sz w:val="22"/>
          <w:szCs w:val="18"/>
        </w:rPr>
      </w:pPr>
      <w:r w:rsidRPr="00AB297B">
        <w:rPr>
          <w:rFonts w:ascii="B Nazanin" w:hAnsi="B Nazanin" w:cs="B Nazanin"/>
          <w:color w:val="000000"/>
          <w:sz w:val="22"/>
          <w:szCs w:val="18"/>
          <w:rtl/>
        </w:rPr>
        <w:t>1. خط ممتد نشان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دهندة ضريب همبستگي بيش از 40/0 و خط منقطع نشان</w:t>
      </w:r>
      <w:r w:rsidRPr="00AB297B">
        <w:rPr>
          <w:rFonts w:ascii="B Nazanin" w:hAnsi="B Nazanin" w:cs="B Nazanin"/>
          <w:color w:val="000000"/>
          <w:sz w:val="22"/>
          <w:szCs w:val="18"/>
          <w:rtl/>
        </w:rPr>
        <w:softHyphen/>
        <w:t>دهندة ضريب همبستگي بيش از 35/0 است.</w:t>
      </w:r>
    </w:p>
    <w:p w:rsidR="00E21C08" w:rsidRPr="00AB297B" w:rsidRDefault="00E21C08" w:rsidP="00AB297B">
      <w:pPr>
        <w:rPr>
          <w:rFonts w:ascii="B Nazanin" w:hAnsi="B Nazanin" w:cs="B Nazanin"/>
          <w:sz w:val="22"/>
          <w:szCs w:val="22"/>
        </w:rPr>
      </w:pPr>
    </w:p>
    <w:sectPr w:rsidR="00E21C08" w:rsidRPr="00AB297B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E4D5F"/>
    <w:multiLevelType w:val="multilevel"/>
    <w:tmpl w:val="69764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959CD"/>
    <w:multiLevelType w:val="multilevel"/>
    <w:tmpl w:val="AD1E0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824716"/>
    <w:multiLevelType w:val="multilevel"/>
    <w:tmpl w:val="8F0E9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C2110B"/>
    <w:multiLevelType w:val="multilevel"/>
    <w:tmpl w:val="EA544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A90CDA"/>
    <w:multiLevelType w:val="multilevel"/>
    <w:tmpl w:val="899E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A470F2"/>
    <w:multiLevelType w:val="multilevel"/>
    <w:tmpl w:val="8C7CF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6A3845"/>
    <w:multiLevelType w:val="multilevel"/>
    <w:tmpl w:val="F4225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871740"/>
    <w:multiLevelType w:val="multilevel"/>
    <w:tmpl w:val="6E1C9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8B0B2E"/>
    <w:multiLevelType w:val="multilevel"/>
    <w:tmpl w:val="0762B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1E663A"/>
    <w:multiLevelType w:val="multilevel"/>
    <w:tmpl w:val="0F5A4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E474469"/>
    <w:multiLevelType w:val="multilevel"/>
    <w:tmpl w:val="7242E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A32600"/>
    <w:multiLevelType w:val="multilevel"/>
    <w:tmpl w:val="33A49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2A3703"/>
    <w:multiLevelType w:val="multilevel"/>
    <w:tmpl w:val="58FE6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0773EE"/>
    <w:multiLevelType w:val="multilevel"/>
    <w:tmpl w:val="6E1A6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3B1DC7"/>
    <w:multiLevelType w:val="multilevel"/>
    <w:tmpl w:val="48E4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4F615D"/>
    <w:multiLevelType w:val="multilevel"/>
    <w:tmpl w:val="FE0E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F00001"/>
    <w:multiLevelType w:val="multilevel"/>
    <w:tmpl w:val="C3B8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476EBE"/>
    <w:multiLevelType w:val="multilevel"/>
    <w:tmpl w:val="6AA0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2"/>
  </w:num>
  <w:num w:numId="5">
    <w:abstractNumId w:val="7"/>
  </w:num>
  <w:num w:numId="6">
    <w:abstractNumId w:val="10"/>
  </w:num>
  <w:num w:numId="7">
    <w:abstractNumId w:val="6"/>
  </w:num>
  <w:num w:numId="8">
    <w:abstractNumId w:val="5"/>
  </w:num>
  <w:num w:numId="9">
    <w:abstractNumId w:val="16"/>
  </w:num>
  <w:num w:numId="10">
    <w:abstractNumId w:val="8"/>
  </w:num>
  <w:num w:numId="11">
    <w:abstractNumId w:val="14"/>
  </w:num>
  <w:num w:numId="12">
    <w:abstractNumId w:val="13"/>
  </w:num>
  <w:num w:numId="13">
    <w:abstractNumId w:val="12"/>
  </w:num>
  <w:num w:numId="14">
    <w:abstractNumId w:val="1"/>
  </w:num>
  <w:num w:numId="15">
    <w:abstractNumId w:val="9"/>
  </w:num>
  <w:num w:numId="16">
    <w:abstractNumId w:val="4"/>
  </w:num>
  <w:num w:numId="17">
    <w:abstractNumId w:val="15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3B0B"/>
    <w:rsid w:val="0000276C"/>
    <w:rsid w:val="000073E2"/>
    <w:rsid w:val="00007BF1"/>
    <w:rsid w:val="0001047A"/>
    <w:rsid w:val="0001316C"/>
    <w:rsid w:val="000137F0"/>
    <w:rsid w:val="00030433"/>
    <w:rsid w:val="00032807"/>
    <w:rsid w:val="00041555"/>
    <w:rsid w:val="00066837"/>
    <w:rsid w:val="00084B3E"/>
    <w:rsid w:val="00090DA6"/>
    <w:rsid w:val="000A22AC"/>
    <w:rsid w:val="000B3858"/>
    <w:rsid w:val="000E1C26"/>
    <w:rsid w:val="000E67D4"/>
    <w:rsid w:val="000F6409"/>
    <w:rsid w:val="00116A8C"/>
    <w:rsid w:val="001252BA"/>
    <w:rsid w:val="001369EA"/>
    <w:rsid w:val="001409C1"/>
    <w:rsid w:val="001503D3"/>
    <w:rsid w:val="00150470"/>
    <w:rsid w:val="001618B9"/>
    <w:rsid w:val="001A6181"/>
    <w:rsid w:val="001B0869"/>
    <w:rsid w:val="001B3EEE"/>
    <w:rsid w:val="001B6510"/>
    <w:rsid w:val="001C29BC"/>
    <w:rsid w:val="001D03AE"/>
    <w:rsid w:val="001D2C81"/>
    <w:rsid w:val="001D3231"/>
    <w:rsid w:val="001E1A82"/>
    <w:rsid w:val="001F0264"/>
    <w:rsid w:val="00224060"/>
    <w:rsid w:val="002314B7"/>
    <w:rsid w:val="002469FC"/>
    <w:rsid w:val="0025329E"/>
    <w:rsid w:val="002674B4"/>
    <w:rsid w:val="00297C9B"/>
    <w:rsid w:val="002A10B1"/>
    <w:rsid w:val="002A3B1A"/>
    <w:rsid w:val="002A7A03"/>
    <w:rsid w:val="002B1406"/>
    <w:rsid w:val="002B219A"/>
    <w:rsid w:val="002C2EA0"/>
    <w:rsid w:val="002C74C3"/>
    <w:rsid w:val="002D4EE0"/>
    <w:rsid w:val="002D7A27"/>
    <w:rsid w:val="00330482"/>
    <w:rsid w:val="00331936"/>
    <w:rsid w:val="00335DA2"/>
    <w:rsid w:val="00347E6D"/>
    <w:rsid w:val="00357708"/>
    <w:rsid w:val="00357BA4"/>
    <w:rsid w:val="003967BF"/>
    <w:rsid w:val="003A4021"/>
    <w:rsid w:val="003A49A0"/>
    <w:rsid w:val="003B277B"/>
    <w:rsid w:val="003B5AD3"/>
    <w:rsid w:val="003E02DB"/>
    <w:rsid w:val="003E5D0A"/>
    <w:rsid w:val="003F0936"/>
    <w:rsid w:val="004130FC"/>
    <w:rsid w:val="00422EC5"/>
    <w:rsid w:val="00424650"/>
    <w:rsid w:val="00424D0A"/>
    <w:rsid w:val="004373BE"/>
    <w:rsid w:val="00452CD4"/>
    <w:rsid w:val="004C161B"/>
    <w:rsid w:val="004D4897"/>
    <w:rsid w:val="00515181"/>
    <w:rsid w:val="00517B67"/>
    <w:rsid w:val="00532794"/>
    <w:rsid w:val="00536510"/>
    <w:rsid w:val="00542643"/>
    <w:rsid w:val="005472E8"/>
    <w:rsid w:val="00550000"/>
    <w:rsid w:val="00553A9C"/>
    <w:rsid w:val="005767BA"/>
    <w:rsid w:val="005D0601"/>
    <w:rsid w:val="005E5162"/>
    <w:rsid w:val="005F14DF"/>
    <w:rsid w:val="0060789E"/>
    <w:rsid w:val="006104F9"/>
    <w:rsid w:val="006116B8"/>
    <w:rsid w:val="00623780"/>
    <w:rsid w:val="00626C9F"/>
    <w:rsid w:val="00642E73"/>
    <w:rsid w:val="00656947"/>
    <w:rsid w:val="00665C1A"/>
    <w:rsid w:val="00690FAC"/>
    <w:rsid w:val="00693E9F"/>
    <w:rsid w:val="006A01A1"/>
    <w:rsid w:val="006B5177"/>
    <w:rsid w:val="006B79BA"/>
    <w:rsid w:val="006C16A4"/>
    <w:rsid w:val="006C5BB0"/>
    <w:rsid w:val="006E6A65"/>
    <w:rsid w:val="0070384C"/>
    <w:rsid w:val="00704F80"/>
    <w:rsid w:val="00713FCA"/>
    <w:rsid w:val="00727755"/>
    <w:rsid w:val="007551C1"/>
    <w:rsid w:val="007650B1"/>
    <w:rsid w:val="007B7784"/>
    <w:rsid w:val="007D1017"/>
    <w:rsid w:val="007E358D"/>
    <w:rsid w:val="007E67FA"/>
    <w:rsid w:val="00803B0B"/>
    <w:rsid w:val="008251EF"/>
    <w:rsid w:val="008315A3"/>
    <w:rsid w:val="00831B4B"/>
    <w:rsid w:val="00834928"/>
    <w:rsid w:val="008540FB"/>
    <w:rsid w:val="00857EAE"/>
    <w:rsid w:val="00893745"/>
    <w:rsid w:val="008E2CED"/>
    <w:rsid w:val="008F606F"/>
    <w:rsid w:val="008F6458"/>
    <w:rsid w:val="00916F69"/>
    <w:rsid w:val="00922DCD"/>
    <w:rsid w:val="009235BA"/>
    <w:rsid w:val="00925B98"/>
    <w:rsid w:val="00937B36"/>
    <w:rsid w:val="009431F3"/>
    <w:rsid w:val="009434B7"/>
    <w:rsid w:val="00960D1E"/>
    <w:rsid w:val="00964588"/>
    <w:rsid w:val="0096513E"/>
    <w:rsid w:val="00970F02"/>
    <w:rsid w:val="00991110"/>
    <w:rsid w:val="00991A95"/>
    <w:rsid w:val="009A0FF7"/>
    <w:rsid w:val="009B0705"/>
    <w:rsid w:val="009B1301"/>
    <w:rsid w:val="009B6626"/>
    <w:rsid w:val="009B7407"/>
    <w:rsid w:val="009D1F07"/>
    <w:rsid w:val="009D3E07"/>
    <w:rsid w:val="009F758E"/>
    <w:rsid w:val="00A06848"/>
    <w:rsid w:val="00A25749"/>
    <w:rsid w:val="00A34A13"/>
    <w:rsid w:val="00A63BF0"/>
    <w:rsid w:val="00A80C88"/>
    <w:rsid w:val="00A909BE"/>
    <w:rsid w:val="00AB297B"/>
    <w:rsid w:val="00AC657A"/>
    <w:rsid w:val="00AD4F85"/>
    <w:rsid w:val="00AE0E6F"/>
    <w:rsid w:val="00AE1578"/>
    <w:rsid w:val="00AE2CE5"/>
    <w:rsid w:val="00AE6FB4"/>
    <w:rsid w:val="00AE78C4"/>
    <w:rsid w:val="00AF6D7A"/>
    <w:rsid w:val="00B06CBB"/>
    <w:rsid w:val="00B11B88"/>
    <w:rsid w:val="00B23C1D"/>
    <w:rsid w:val="00B770DC"/>
    <w:rsid w:val="00B94CA0"/>
    <w:rsid w:val="00BA3FE7"/>
    <w:rsid w:val="00BC6151"/>
    <w:rsid w:val="00BE5695"/>
    <w:rsid w:val="00BF5A04"/>
    <w:rsid w:val="00C00516"/>
    <w:rsid w:val="00C07533"/>
    <w:rsid w:val="00C22650"/>
    <w:rsid w:val="00C302F1"/>
    <w:rsid w:val="00C37806"/>
    <w:rsid w:val="00C42BC8"/>
    <w:rsid w:val="00C4376F"/>
    <w:rsid w:val="00C73766"/>
    <w:rsid w:val="00C8108D"/>
    <w:rsid w:val="00C94FDD"/>
    <w:rsid w:val="00CA087F"/>
    <w:rsid w:val="00CB4A03"/>
    <w:rsid w:val="00CC2F8E"/>
    <w:rsid w:val="00CD4DE6"/>
    <w:rsid w:val="00CE092F"/>
    <w:rsid w:val="00D00CCC"/>
    <w:rsid w:val="00D02E5C"/>
    <w:rsid w:val="00D10313"/>
    <w:rsid w:val="00D318FB"/>
    <w:rsid w:val="00D35377"/>
    <w:rsid w:val="00D51CB2"/>
    <w:rsid w:val="00D60C5D"/>
    <w:rsid w:val="00D70EA5"/>
    <w:rsid w:val="00D769C2"/>
    <w:rsid w:val="00D82A6C"/>
    <w:rsid w:val="00D844EF"/>
    <w:rsid w:val="00D940BE"/>
    <w:rsid w:val="00DC59B6"/>
    <w:rsid w:val="00E00B30"/>
    <w:rsid w:val="00E02CA3"/>
    <w:rsid w:val="00E21C08"/>
    <w:rsid w:val="00E3165F"/>
    <w:rsid w:val="00E3272B"/>
    <w:rsid w:val="00E338EB"/>
    <w:rsid w:val="00E47D3C"/>
    <w:rsid w:val="00E628B7"/>
    <w:rsid w:val="00E6314E"/>
    <w:rsid w:val="00E74E43"/>
    <w:rsid w:val="00EA1BA7"/>
    <w:rsid w:val="00EB40A6"/>
    <w:rsid w:val="00EC6641"/>
    <w:rsid w:val="00EC7190"/>
    <w:rsid w:val="00ED7423"/>
    <w:rsid w:val="00EE0BE4"/>
    <w:rsid w:val="00EF1EA5"/>
    <w:rsid w:val="00F01D18"/>
    <w:rsid w:val="00F0354F"/>
    <w:rsid w:val="00F33A10"/>
    <w:rsid w:val="00F34393"/>
    <w:rsid w:val="00F347A8"/>
    <w:rsid w:val="00F61E88"/>
    <w:rsid w:val="00F70800"/>
    <w:rsid w:val="00F85090"/>
    <w:rsid w:val="00F85A7F"/>
    <w:rsid w:val="00F91354"/>
    <w:rsid w:val="00F9157C"/>
    <w:rsid w:val="00FB1F5D"/>
    <w:rsid w:val="00FD2648"/>
    <w:rsid w:val="00FE00C3"/>
    <w:rsid w:val="00FE2669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1C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/>
      <w:outlineLvl w:val="0"/>
    </w:pPr>
    <w:rPr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/>
      <w:outlineLvl w:val="1"/>
    </w:pPr>
    <w:rPr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/>
      <w:outlineLvl w:val="2"/>
    </w:pPr>
    <w:rPr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/>
      <w:outlineLvl w:val="3"/>
    </w:pPr>
    <w:rPr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/>
      <w:outlineLvl w:val="4"/>
    </w:pPr>
    <w:rPr>
      <w:b/>
      <w:bCs/>
      <w:color w:val="2D58A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unhideWhenUsed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/>
    </w:pPr>
    <w:rPr>
      <w:rFonts w:ascii="Tahoma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rPr>
      <w:rFonts w:ascii="Tahoma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/>
      <w:jc w:val="center"/>
    </w:pPr>
    <w:rPr>
      <w:rFonts w:ascii="Tahoma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/>
      <w:jc w:val="center"/>
    </w:pPr>
    <w:rPr>
      <w:rFonts w:ascii="Tahoma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/>
      <w:jc w:val="center"/>
    </w:pPr>
    <w:rPr>
      <w:rFonts w:ascii="Tahoma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/>
      <w:jc w:val="center"/>
    </w:pPr>
    <w:rPr>
      <w:rFonts w:ascii="Tahoma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/>
      <w:jc w:val="center"/>
    </w:pPr>
    <w:rPr>
      <w:rFonts w:ascii="Tahoma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/>
      <w:jc w:val="center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/>
      <w:jc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spacing w:before="100" w:beforeAutospacing="1" w:after="100" w:afterAutospacing="1"/>
      <w:jc w:val="center"/>
      <w:textAlignment w:val="top"/>
    </w:pPr>
    <w:rPr>
      <w:rFonts w:ascii="Tahoma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spacing w:before="41" w:after="122"/>
      <w:ind w:left="41" w:right="41"/>
      <w:textAlignment w:val="top"/>
    </w:pPr>
    <w:rPr>
      <w:rFonts w:ascii="Tahoma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/>
      <w:jc w:val="center"/>
      <w:textAlignment w:val="top"/>
    </w:pPr>
    <w:rPr>
      <w:rFonts w:ascii="Tahoma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/>
      <w:ind w:right="122"/>
      <w:jc w:val="right"/>
      <w:textAlignment w:val="bottom"/>
    </w:pPr>
    <w:rPr>
      <w:rFonts w:ascii="Tahoma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/>
      <w:jc w:val="center"/>
    </w:pPr>
    <w:rPr>
      <w:rFonts w:ascii="Tahoma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/>
    </w:pPr>
    <w:rPr>
      <w:rFonts w:ascii="Tahoma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/>
      <w:jc w:val="right"/>
      <w:textAlignment w:val="top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/>
      <w:ind w:right="68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/>
      <w:ind w:left="109"/>
    </w:pPr>
    <w:rPr>
      <w:rFonts w:ascii="Tahoma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/>
      <w:ind w:left="41" w:right="41"/>
    </w:pPr>
    <w:rPr>
      <w:rFonts w:ascii="Tahoma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/>
    </w:pPr>
    <w:rPr>
      <w:rFonts w:ascii="Tahoma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/>
    </w:pPr>
    <w:rPr>
      <w:rFonts w:ascii="Tahoma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/>
      <w:ind w:left="937"/>
    </w:pPr>
    <w:rPr>
      <w:rFonts w:ascii="Tahoma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/>
      <w:jc w:val="center"/>
      <w:textAlignment w:val="top"/>
    </w:pPr>
    <w:rPr>
      <w:rFonts w:ascii="Tahoma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spacing w:before="100" w:beforeAutospacing="1" w:after="100" w:afterAutospacing="1"/>
      <w:jc w:val="both"/>
      <w:textAlignment w:val="top"/>
    </w:pPr>
    <w:rPr>
      <w:rFonts w:ascii="Tahoma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/>
      <w:jc w:val="right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/>
      <w:jc w:val="right"/>
      <w:textAlignment w:val="top"/>
    </w:pPr>
    <w:rPr>
      <w:rFonts w:ascii="Tahoma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/>
      <w:jc w:val="center"/>
    </w:pPr>
    <w:rPr>
      <w:rFonts w:ascii="Tahoma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spacing w:before="100" w:beforeAutospacing="1" w:after="100" w:afterAutospacing="1"/>
      <w:jc w:val="both"/>
    </w:pPr>
    <w:rPr>
      <w:rFonts w:ascii="Tahoma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/>
      <w:textAlignment w:val="bottom"/>
    </w:pPr>
    <w:rPr>
      <w:rFonts w:ascii="Tahoma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/>
      <w:jc w:val="center"/>
    </w:pPr>
    <w:rPr>
      <w:rFonts w:ascii="Tahoma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/>
      <w:jc w:val="center"/>
    </w:pPr>
    <w:rPr>
      <w:rFonts w:ascii="Tahoma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/>
    </w:pPr>
    <w:rPr>
      <w:rFonts w:ascii="Tahoma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/>
      <w:textAlignment w:val="bottom"/>
    </w:pPr>
    <w:rPr>
      <w:rFonts w:ascii="Tahoma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/>
      <w:jc w:val="center"/>
    </w:pPr>
    <w:rPr>
      <w:rFonts w:ascii="Tahoma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/>
      <w:jc w:val="right"/>
      <w:textAlignment w:val="top"/>
    </w:pPr>
    <w:rPr>
      <w:rFonts w:ascii="Tahoma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/>
      <w:jc w:val="right"/>
      <w:textAlignment w:val="top"/>
    </w:pPr>
    <w:rPr>
      <w:rFonts w:ascii="Tahoma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/>
    </w:pPr>
    <w:rPr>
      <w:rFonts w:ascii="Tahoma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/>
    </w:pPr>
    <w:rPr>
      <w:rFonts w:ascii="Tahoma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/>
      <w:textAlignment w:val="top"/>
    </w:pPr>
    <w:rPr>
      <w:rFonts w:ascii="Tahoma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/>
      <w:jc w:val="center"/>
      <w:textAlignment w:val="top"/>
    </w:pPr>
    <w:rPr>
      <w:rFonts w:ascii="Tahoma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/>
      <w:jc w:val="right"/>
    </w:pPr>
    <w:rPr>
      <w:rFonts w:ascii="Tahoma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/>
      <w:jc w:val="center"/>
    </w:pPr>
    <w:rPr>
      <w:rFonts w:ascii="Tahoma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/>
      <w:jc w:val="center"/>
    </w:pPr>
    <w:rPr>
      <w:rFonts w:ascii="Tahoma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rPr>
      <w:rFonts w:ascii="Tahoma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/>
    </w:pPr>
    <w:rPr>
      <w:rFonts w:ascii="Tahoma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/>
    </w:pPr>
    <w:rPr>
      <w:rFonts w:ascii="Tahoma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/>
    </w:pPr>
    <w:rPr>
      <w:rFonts w:ascii="Tahoma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/>
      <w:ind w:left="68" w:right="68"/>
    </w:pPr>
    <w:rPr>
      <w:rFonts w:ascii="Tahoma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/>
      <w:jc w:val="center"/>
    </w:pPr>
    <w:rPr>
      <w:rFonts w:ascii="Tahoma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/>
      <w:textAlignment w:val="top"/>
    </w:pPr>
    <w:rPr>
      <w:rFonts w:ascii="Tahoma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/>
      <w:textAlignment w:val="top"/>
    </w:pPr>
    <w:rPr>
      <w:rFonts w:ascii="Tahoma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/>
    </w:pPr>
    <w:rPr>
      <w:rFonts w:ascii="Tahoma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</w:pPr>
    <w:rPr>
      <w:rFonts w:ascii="Tahoma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</w:pPr>
    <w:rPr>
      <w:rFonts w:ascii="Tahoma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/>
      <w:textAlignment w:val="center"/>
    </w:pPr>
    <w:rPr>
      <w:rFonts w:ascii="Tahoma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/>
    </w:pPr>
    <w:rPr>
      <w:rFonts w:ascii="Tahoma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/>
      <w:jc w:val="right"/>
    </w:pPr>
    <w:rPr>
      <w:rFonts w:ascii="Tahoma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/>
    </w:pPr>
    <w:rPr>
      <w:rFonts w:ascii="Tahoma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rPr>
      <w:rFonts w:ascii="Tahoma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/>
    </w:pPr>
    <w:rPr>
      <w:rFonts w:ascii="Tahoma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/>
    </w:pPr>
    <w:rPr>
      <w:rFonts w:ascii="Tahoma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/>
    </w:pPr>
    <w:rPr>
      <w:rFonts w:ascii="Tahoma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line="204" w:lineRule="atLeast"/>
    </w:pPr>
    <w:rPr>
      <w:rFonts w:ascii="Arial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line="204" w:lineRule="atLeast"/>
    </w:pPr>
    <w:rPr>
      <w:rFonts w:ascii="Arial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</w:pPr>
    <w:rPr>
      <w:rFonts w:ascii="Tahoma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</w:pPr>
    <w:rPr>
      <w:rFonts w:ascii="Tahoma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rPr>
      <w:rFonts w:ascii="Tahoma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  <w:style w:type="paragraph" w:customStyle="1" w:styleId="titles">
    <w:name w:val="titles"/>
    <w:basedOn w:val="Normal"/>
    <w:rsid w:val="00B06CBB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customStyle="1" w:styleId="abstract">
    <w:name w:val="abstract"/>
    <w:basedOn w:val="Normal"/>
    <w:rsid w:val="00B06CBB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65C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65C1A"/>
    <w:rPr>
      <w:rFonts w:ascii="Courier New" w:eastAsia="Times New Roman" w:hAnsi="Courier New" w:cs="Courier New"/>
      <w:sz w:val="20"/>
      <w:szCs w:val="20"/>
    </w:rPr>
  </w:style>
  <w:style w:type="paragraph" w:customStyle="1" w:styleId="heads">
    <w:name w:val="heads"/>
    <w:basedOn w:val="Normal"/>
    <w:rsid w:val="00090DA6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9904">
          <w:marLeft w:val="-144"/>
          <w:marRight w:val="-14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17273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0169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1651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1670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085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0727">
          <w:marLeft w:val="0"/>
          <w:marRight w:val="-1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4334">
          <w:marLeft w:val="0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8193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0907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2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1340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1031">
          <w:marLeft w:val="0"/>
          <w:marRight w:val="7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7701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71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370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631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4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33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31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9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97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9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4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78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1589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92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12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4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6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22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7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5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33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7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0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61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42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46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3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8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56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7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9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2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02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76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4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7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7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1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8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07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4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0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71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23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28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1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08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3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55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0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2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1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4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06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6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2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147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6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497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1571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7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4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1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4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2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9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3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8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80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9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23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5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8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0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2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1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7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1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2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0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3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35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7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9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8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78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07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1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0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22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3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2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7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13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40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02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7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1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4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7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8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9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95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5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3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25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4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72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9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43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5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2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1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4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4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1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8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11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78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7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8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61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73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1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37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7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2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7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77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9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74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94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9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93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70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2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2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67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99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7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7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21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59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35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3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73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45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65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0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50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70772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9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6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1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7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15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58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97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14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86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7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5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0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7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0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2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9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5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444">
          <w:marLeft w:val="0"/>
          <w:marRight w:val="0"/>
          <w:marTop w:val="2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34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9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3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3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7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9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30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84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80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1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25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44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4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17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0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6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06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8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9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51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1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33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22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7447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813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261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657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593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9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688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40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57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68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622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5823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072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969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49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548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9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2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0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4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58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7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09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8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01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0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6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0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0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4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08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7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51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38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1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60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8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9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97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81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7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0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8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83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1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8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48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65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46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85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6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27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0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1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87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8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62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3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0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6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80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4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4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0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9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3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6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4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06609">
          <w:marLeft w:val="0"/>
          <w:marRight w:val="0"/>
          <w:marTop w:val="16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67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3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7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21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6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4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2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80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9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3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67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3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00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9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8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46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13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79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72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3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2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1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54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3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1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93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0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07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1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07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0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63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9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2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0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00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8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7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1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04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3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7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107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81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95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854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27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888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6475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2400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6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3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8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4883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86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7418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199">
          <w:marLeft w:val="0"/>
          <w:marRight w:val="0"/>
          <w:marTop w:val="19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289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068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561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5502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742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79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865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0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188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143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34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20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8903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04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58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035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626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39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0047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502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26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6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13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09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4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9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34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7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1920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8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1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0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6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9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1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8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2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8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2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4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81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6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0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53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3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4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6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82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6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2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5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6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3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3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1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3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93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7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9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2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6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1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0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7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5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9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3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5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8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0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43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9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3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4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2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6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7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71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3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3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6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80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0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9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16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4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04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67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67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56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92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79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74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4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8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5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4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23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20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41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5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49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7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52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80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34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75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93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6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2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40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8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66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6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7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3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9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6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9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0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16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6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4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997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36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9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62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7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7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3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4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5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3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2488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1096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8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8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3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34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72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9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0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4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40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0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5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4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5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5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64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89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0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71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3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8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093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0268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1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1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2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6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6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5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6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0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9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79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8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4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5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16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3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93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2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82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01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3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8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8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7985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339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47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932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30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392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231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49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186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2001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09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463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53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812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0003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833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989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999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513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02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446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2920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37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1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91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47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49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13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54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00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3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3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70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5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40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2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6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0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0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22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0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41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16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23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1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95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20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0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59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3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6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9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8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6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8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803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59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98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634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535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279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1236">
                  <w:marLeft w:val="0"/>
                  <w:marRight w:val="10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9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4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2946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35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905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842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435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160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2008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373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2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9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5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32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9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3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83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13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4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3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5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7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5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10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66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1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1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37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34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39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10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973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391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2575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729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55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793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40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5989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766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629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76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1930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4126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761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202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0665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9330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091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9849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7021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6849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2293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3162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375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64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641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9599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868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1214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5669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1035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9768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507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3873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901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6620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333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3193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59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3136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4056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0503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7265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347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0005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1192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3196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2895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207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140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1695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2378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841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9191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1014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1583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7766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1888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5700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2353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8190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3936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2003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136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18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8222334">
                                          <w:marLeft w:val="567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8915254">
                                          <w:marLeft w:val="567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9292064">
                                          <w:marLeft w:val="567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7182270">
                                          <w:marLeft w:val="567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6373253">
                                          <w:marLeft w:val="567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6877844">
                                          <w:marLeft w:val="567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7576496">
                                          <w:marLeft w:val="567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03997">
                                          <w:marLeft w:val="567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0754999">
                                          <w:marLeft w:val="567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5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249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4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8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259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5028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5492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443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8510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2431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0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48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0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6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16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9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5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85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2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1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0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49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9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9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62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1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6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17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96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34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28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64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3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14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2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1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6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03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45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0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95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8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8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1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5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5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6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8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80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12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92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1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7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7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29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84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8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7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02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8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9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1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7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6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5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6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96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0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49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0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1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2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2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54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2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02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20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27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63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7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8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9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38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8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9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51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1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37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74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15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5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1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0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85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8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2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4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1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3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53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8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9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0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8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1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3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45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32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6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58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3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70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0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51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3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1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6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9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90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47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1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6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19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5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93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5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9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0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20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76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3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5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2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61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54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0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69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2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21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8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3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57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9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59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6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95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36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7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1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16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7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89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08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7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95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8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72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03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0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6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4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95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34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56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45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1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8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4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1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4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6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8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0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06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39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5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4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8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4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40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01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9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18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8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4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6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2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46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5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71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57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74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8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81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5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93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0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0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75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1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29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8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8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14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2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9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7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5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4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05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9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7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2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48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18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9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16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39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04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1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8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9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2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9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70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4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2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0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0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1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7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8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29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9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3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1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07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53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8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00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62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50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6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69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60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60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91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91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21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8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71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4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1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1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5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8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1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0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6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0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4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2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5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3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4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5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48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51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8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8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1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0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8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7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2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76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7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4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9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2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7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4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7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3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8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2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7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0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4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6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1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3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8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1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9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7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8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9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8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3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3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97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8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389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5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5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0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59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8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8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34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05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0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7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2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0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9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4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8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7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2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5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88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84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0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6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45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8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3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2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1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4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0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05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8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6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5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0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8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5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2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12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71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3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9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9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9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0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9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21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2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1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6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5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6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8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9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2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8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8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5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1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2805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8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8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6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7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1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7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74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71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3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8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5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1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5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9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30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1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0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11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5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3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3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7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4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6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10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2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4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8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8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4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2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8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6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5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26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1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1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6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9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7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4625">
          <w:marLeft w:val="0"/>
          <w:marRight w:val="0"/>
          <w:marTop w:val="20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768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352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8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8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28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66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93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89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9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71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0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68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4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55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0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2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1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8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12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04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02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0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43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34232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70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9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8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1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07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3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8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82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6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1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2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4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14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0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4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1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412">
          <w:marLeft w:val="0"/>
          <w:marRight w:val="1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98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839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192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1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544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0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335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525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384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388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399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915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436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38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25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61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661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6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76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36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74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035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26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53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72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5556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05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51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774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47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4609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1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172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27795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1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85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9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3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2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4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61222">
          <w:marLeft w:val="0"/>
          <w:marRight w:val="0"/>
          <w:marTop w:val="2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2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50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37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93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7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76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0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4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42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95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3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20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2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1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4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47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46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41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58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19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9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47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6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2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44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7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1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8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86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1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36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4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0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8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1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9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13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1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62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676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0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637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2712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965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901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8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74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1155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4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6176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89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8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733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4193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3041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0564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8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5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182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770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7154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038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16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2471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341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58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8007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246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689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1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1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9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3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0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1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14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55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58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3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3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7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17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6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4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6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80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6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02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4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3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8194">
          <w:marLeft w:val="0"/>
          <w:marRight w:val="0"/>
          <w:marTop w:val="16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385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85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28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1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2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7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9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0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2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56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86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7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75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5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81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14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8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84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9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94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1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0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4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2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04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3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7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0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76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01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54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70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25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93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7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25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85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0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2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5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9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1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05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38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6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3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05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6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1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8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61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9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85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57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1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99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50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38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77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73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4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36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5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7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3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92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44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0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38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2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23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74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3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5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8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48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0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81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06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41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0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65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65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2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1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93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0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9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6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3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9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73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00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36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61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9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49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06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09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84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0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1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2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8" w:space="0" w:color="auto"/>
          </w:divBdr>
        </w:div>
        <w:div w:id="182308299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527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557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094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069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2118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899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690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893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9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82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53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5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8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4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3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6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8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8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2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7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2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3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77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0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3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5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37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3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8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34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1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1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8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8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2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8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9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1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9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7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4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9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84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88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2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88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4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8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07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8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6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4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5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99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47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4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6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95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48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65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1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23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7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99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21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2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3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4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4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85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94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74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2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8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4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90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1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4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6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5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88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4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32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06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5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3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13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83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4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25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8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0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56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4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76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62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6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3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5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91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10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3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11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4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40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6847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0718">
          <w:marLeft w:val="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2666">
          <w:marLeft w:val="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4593">
          <w:marLeft w:val="0"/>
          <w:marRight w:val="1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3062">
          <w:marLeft w:val="0"/>
          <w:marRight w:val="1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7350">
          <w:marLeft w:val="0"/>
          <w:marRight w:val="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1365">
          <w:marLeft w:val="0"/>
          <w:marRight w:val="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3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4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51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43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19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5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7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0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30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8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2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20897">
          <w:marLeft w:val="0"/>
          <w:marRight w:val="0"/>
          <w:marTop w:val="2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9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2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35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5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4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6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06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2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3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1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60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72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44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46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9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56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8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0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29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0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38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8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1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9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07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7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12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06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13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04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34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20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1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92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0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1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47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5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92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5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89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7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0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3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1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06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2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5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1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64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1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97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0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4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94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52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07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8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9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3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9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1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9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74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10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8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8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0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84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50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19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9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4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49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1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00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9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9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76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4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2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40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7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79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8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1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92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06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2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41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8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85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86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6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3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14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49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69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5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00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3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7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0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63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1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24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6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64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53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16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1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6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1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1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5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8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66464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83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55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24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88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3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0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64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4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9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8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12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87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2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81470">
          <w:marLeft w:val="0"/>
          <w:marRight w:val="0"/>
          <w:marTop w:val="16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1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3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1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14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4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9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7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9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90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9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60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2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57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3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3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6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2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8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7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39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4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5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91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5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7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39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03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0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35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65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53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45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4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71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5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68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2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1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13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5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97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0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8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4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8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20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3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0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2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2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8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8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86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8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22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86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73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6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3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3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3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4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1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16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0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0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5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2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9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4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1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9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76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3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50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0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7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3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3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6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5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55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75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3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82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86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4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4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4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7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1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7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7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93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3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6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4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6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5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7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0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13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9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9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8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4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1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01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1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83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2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74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5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04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46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36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63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2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2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5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7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9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88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2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3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5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2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3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7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8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0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8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16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4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06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3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61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58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1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0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38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24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98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30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5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1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23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9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3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66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9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45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0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1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87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1490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939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948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797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7784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56823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6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6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8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86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14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2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3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2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0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0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1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8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33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3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6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0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909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441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005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37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825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06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967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530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896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462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44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2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66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08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37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59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6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4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8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4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9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25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4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1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37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34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9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61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83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96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8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5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16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3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63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56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96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0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02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4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6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05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00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5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1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44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9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73431">
          <w:marLeft w:val="0"/>
          <w:marRight w:val="0"/>
          <w:marTop w:val="15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5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57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4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8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2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0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38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39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09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8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6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1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86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72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94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1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73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43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57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77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9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14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67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34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14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36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23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9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5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9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7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25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8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33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34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74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2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3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46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0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9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5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15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2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75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8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50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8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98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3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48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32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0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1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95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2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10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7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3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83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4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05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5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21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6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2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34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4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4203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2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92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1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407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26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0632">
          <w:marLeft w:val="-1134"/>
          <w:marRight w:val="-14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8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8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35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99536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3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5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5894169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20914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83015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875360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5660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51148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1134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19817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860971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321460">
                          <w:marLeft w:val="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2870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959728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688796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154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43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16894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7536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487219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327041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71961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075973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15149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91667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83435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97175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268432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64250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058671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955644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82269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364120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52821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127763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3603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42290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07240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143397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16331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65866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336600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70728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778299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696952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485714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754301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843164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86303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97767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776612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09378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74503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386292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486353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6058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33775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57341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9056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976592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696504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3985670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546272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318103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752949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160880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360748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149300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9361787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528293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59745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278589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48428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957396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633926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95495">
                              <w:marLeft w:val="56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352737">
                              <w:marLeft w:val="567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04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59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808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3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7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6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21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3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64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07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97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84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3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3017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29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056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848">
          <w:marLeft w:val="36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2118">
          <w:marLeft w:val="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035">
          <w:marLeft w:val="124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20444">
          <w:marLeft w:val="36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76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17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5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9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115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71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6085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129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987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7386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366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430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4601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82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634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301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03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7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8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6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4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4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6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3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23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0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6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8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3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3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3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57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5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25519">
          <w:marLeft w:val="0"/>
          <w:marRight w:val="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00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11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9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05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0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45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0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59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36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36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4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12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57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0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06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0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53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2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2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9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0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0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0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3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22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53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0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14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29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5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61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67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5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23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6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60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9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4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3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01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2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2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2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41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29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88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8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13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9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99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5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98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45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90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5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5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8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2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9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4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20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3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0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2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32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5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1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86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65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3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8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7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1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8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5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3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5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9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13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15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7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4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7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59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882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6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511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80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23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73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3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84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6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4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8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5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6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4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2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65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07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6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1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2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794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23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2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26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6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66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51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75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2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8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61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23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60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33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3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8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6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68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1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0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7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9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4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1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3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16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71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2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95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13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60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61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8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33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31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15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1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7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95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8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7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3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9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0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67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1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993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0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9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73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202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7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26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7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05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8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33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4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69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1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89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94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7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8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0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04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3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5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5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4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98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00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44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0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63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2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1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22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46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4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32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7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2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51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1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59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5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31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47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33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4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54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40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8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86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8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15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7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5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80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5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1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5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78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98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55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46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79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8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57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7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0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1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16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1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6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7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0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11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65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7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08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6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13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7625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268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56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723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20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67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269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2057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264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320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124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559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650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71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5125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295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229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189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3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75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6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8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0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79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1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70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97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3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9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7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3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5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94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79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36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3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23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4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57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7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26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96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00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98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75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19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9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21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92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93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6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00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22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54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7914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828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8096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632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3000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952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773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443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55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593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5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6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78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6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97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6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32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3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09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4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5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17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27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7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52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3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92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6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1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5392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5069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6850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7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2081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87244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74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9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0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2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5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9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05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8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4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26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3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3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93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8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1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33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7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29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57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10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5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7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42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18664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1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5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61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9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98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4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50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7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5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27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3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84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82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9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18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0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93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5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72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59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05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4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92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537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543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993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527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04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576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139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165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933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90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56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156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3493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2025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917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01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1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043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0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9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59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66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9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8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7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95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8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4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38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93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13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01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7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3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23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83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8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5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63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99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9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9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6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11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3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3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06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6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74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5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2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9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98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9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68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12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71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5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7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4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95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8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29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78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2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67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97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9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71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12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8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3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57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91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65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8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2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3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86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0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58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7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26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61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5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57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44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96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80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53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59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32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86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09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83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84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0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6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38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4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8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2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27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8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27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7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5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0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9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7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4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1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3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508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223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9021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961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04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662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408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8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36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60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24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5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0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4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44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8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0844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7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3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08318">
          <w:marLeft w:val="0"/>
          <w:marRight w:val="0"/>
          <w:marTop w:val="20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2659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524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3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93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34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2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3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08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1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7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9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9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62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6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4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8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1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26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8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8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70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0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2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1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6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7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79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6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8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64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95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05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6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6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2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48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7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8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1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3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6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09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10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57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5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13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8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26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4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35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35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77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05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0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61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46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37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47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44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50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85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9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6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5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32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3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2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95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2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9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73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2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92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40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2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11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89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94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27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58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0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0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96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9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6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0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7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94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1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36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0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99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73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38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77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55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65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4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6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44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75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5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53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71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305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27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03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50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79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78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95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41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741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9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58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07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81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31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63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69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0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6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24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456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545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99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660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803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27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835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455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776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7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293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505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923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5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62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2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4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60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4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1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1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65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83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64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1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86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70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0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91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2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79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9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76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4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37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51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38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13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15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76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1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6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03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57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47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42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0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34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8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32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77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9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5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1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13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9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61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53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61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8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7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8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0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5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83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90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6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11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4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91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96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8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75142">
          <w:marLeft w:val="0"/>
          <w:marRight w:val="0"/>
          <w:marTop w:val="2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73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06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2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09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49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8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88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0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18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7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7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4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8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9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0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75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2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42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25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1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6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1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0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9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1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0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9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7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14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17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81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8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84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7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5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0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33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23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52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90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96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24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0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95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86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47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0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15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2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2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81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89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33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76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40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1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3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7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05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5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6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71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0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1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17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04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0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14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55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45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2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0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67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35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46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58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52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0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88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7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1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13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39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62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8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42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5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4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4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71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2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732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19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7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41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07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706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3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9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8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7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0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07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9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52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63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2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2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4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77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73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0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3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74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28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97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52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48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36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3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1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3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2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8844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671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7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58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219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2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2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9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12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6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004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6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64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98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6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0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5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7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1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9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44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94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7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41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7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0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86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1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4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93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2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86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64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1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45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1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8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75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6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3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48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8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1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42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92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9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51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7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92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0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33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6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35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62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8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1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6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23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4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28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9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8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8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7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64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7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6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5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5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48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47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76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1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0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1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56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3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71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30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98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62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4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41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6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48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6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6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66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6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3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7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9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2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4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65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7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7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73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4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2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86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22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58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98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8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07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20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9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88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16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1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2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19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24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98865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32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81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0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1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4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3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75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14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1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39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73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0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74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9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8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9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45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1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51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0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24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1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4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4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4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63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8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0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96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0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09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23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3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0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9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6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99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23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5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1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5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80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85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9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212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3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7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7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18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8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56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7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1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77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16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01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36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2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62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0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7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20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91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58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1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24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2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2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1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46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5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47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30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1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9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6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1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2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72863">
          <w:marLeft w:val="0"/>
          <w:marRight w:val="0"/>
          <w:marTop w:val="20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70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9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63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61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62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8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4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98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95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88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5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06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59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1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23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56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58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0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10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80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1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43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5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89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8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0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09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08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9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9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6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2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21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0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00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1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11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5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9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8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26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95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9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99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00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79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2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10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9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0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7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64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0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24092">
                  <w:marLeft w:val="1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20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3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7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0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8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2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8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10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1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83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4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22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57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01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2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5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2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8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68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66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83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7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5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1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6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2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4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4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1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5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75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6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91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2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3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67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33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62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0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65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2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2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0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5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2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56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8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6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7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25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31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80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8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3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54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81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18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7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35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83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85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49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59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8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8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1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95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59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2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67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4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1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6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05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9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79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73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01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9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89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8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2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2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4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4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67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6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7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2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0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5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3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8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5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0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0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5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3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233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7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7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5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6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0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3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1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4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7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629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4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06841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662202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518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59825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8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5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4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06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16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2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4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1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75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87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7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1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8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04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8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63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0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3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95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56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95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6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73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5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81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6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24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3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5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7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60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96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7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2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59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3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34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1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09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9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11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7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7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31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1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06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3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17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8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43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3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1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3472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82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01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7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3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14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0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63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7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2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96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2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45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6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5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7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2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53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6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76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7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36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6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6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0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48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2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3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40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6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38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01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65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3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51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8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0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2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39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6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83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20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17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5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02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5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16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4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22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14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12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38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1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70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5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01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65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5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9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46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28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6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98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0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2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0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09367">
          <w:marLeft w:val="0"/>
          <w:marRight w:val="4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274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534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296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476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5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241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1719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29228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7507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6299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6139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3590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0465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3926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5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8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6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1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6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5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97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9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33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73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8775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525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4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7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0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5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6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4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8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3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0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esco.org/webworld/memory/legaldep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formationr.net/ir/9-2/paper16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randoc.ac.ir/etela-art/14/14-3&amp;4-10.htm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7640</Words>
  <Characters>43552</Characters>
  <Application>Microsoft Office Word</Application>
  <DocSecurity>0</DocSecurity>
  <Lines>362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PARAND</cp:lastModifiedBy>
  <cp:revision>2</cp:revision>
  <dcterms:created xsi:type="dcterms:W3CDTF">2012-01-06T21:30:00Z</dcterms:created>
  <dcterms:modified xsi:type="dcterms:W3CDTF">2012-01-06T21:30:00Z</dcterms:modified>
</cp:coreProperties>
</file>