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AC" w:rsidRPr="000A22AC" w:rsidRDefault="000A22AC" w:rsidP="000A22AC">
      <w:pPr>
        <w:jc w:val="lowKashida"/>
        <w:rPr>
          <w:rStyle w:val="Strong"/>
          <w:rFonts w:ascii="B Nazanin" w:hAnsi="B Nazanin" w:cs="B Nazanin"/>
          <w:color w:val="000000"/>
          <w:sz w:val="22"/>
          <w:szCs w:val="26"/>
          <w:rtl/>
        </w:rPr>
      </w:pPr>
      <w:r w:rsidRPr="000A22AC">
        <w:rPr>
          <w:rStyle w:val="Strong"/>
          <w:rFonts w:ascii="B Nazanin" w:hAnsi="B Nazanin" w:cs="B Nazanin"/>
          <w:color w:val="000000"/>
          <w:sz w:val="22"/>
          <w:szCs w:val="26"/>
          <w:rtl/>
        </w:rPr>
        <w:t xml:space="preserve">نام مقاله:  بررسي نيازهاي اطلاعاتي و رفتار اطلاع يابي اعضاء هيئت علمي دانشگاه رازي كرمانشاه (1387)  </w:t>
      </w:r>
    </w:p>
    <w:p w:rsidR="000A22AC" w:rsidRPr="000A22AC" w:rsidRDefault="000A22AC" w:rsidP="000A22AC">
      <w:pPr>
        <w:jc w:val="lowKashida"/>
        <w:rPr>
          <w:rStyle w:val="Strong"/>
          <w:rFonts w:ascii="B Nazanin" w:hAnsi="B Nazanin" w:cs="B Nazanin"/>
          <w:color w:val="000000"/>
          <w:sz w:val="22"/>
          <w:szCs w:val="26"/>
          <w:rtl/>
        </w:rPr>
      </w:pPr>
      <w:r w:rsidRPr="000A22AC">
        <w:rPr>
          <w:rStyle w:val="Strong"/>
          <w:rFonts w:ascii="B Nazanin" w:hAnsi="B Nazanin" w:cs="B Nazanin"/>
          <w:color w:val="000000"/>
          <w:sz w:val="22"/>
          <w:szCs w:val="26"/>
          <w:rtl/>
        </w:rPr>
        <w:t xml:space="preserve">نام نشريه:  فصلنامه كتابداري و اطلاع رساني (اين نشريه در </w:t>
      </w:r>
      <w:r w:rsidRPr="000A22AC">
        <w:rPr>
          <w:rStyle w:val="Strong"/>
          <w:rFonts w:ascii="B Nazanin" w:hAnsi="B Nazanin" w:cs="B Nazanin"/>
          <w:color w:val="000000"/>
          <w:sz w:val="22"/>
          <w:szCs w:val="26"/>
        </w:rPr>
        <w:t>www.isc.gov.ir</w:t>
      </w:r>
      <w:r w:rsidRPr="000A22AC">
        <w:rPr>
          <w:rStyle w:val="Strong"/>
          <w:rFonts w:ascii="B Nazanin" w:hAnsi="B Nazanin" w:cs="B Nazanin"/>
          <w:color w:val="000000"/>
          <w:sz w:val="22"/>
          <w:szCs w:val="26"/>
          <w:rtl/>
        </w:rPr>
        <w:t xml:space="preserve"> نمايه مي شود)  </w:t>
      </w:r>
    </w:p>
    <w:p w:rsidR="000A22AC" w:rsidRPr="000A22AC" w:rsidRDefault="000A22AC" w:rsidP="000A22AC">
      <w:pPr>
        <w:jc w:val="lowKashida"/>
        <w:rPr>
          <w:rStyle w:val="Strong"/>
          <w:rFonts w:ascii="B Nazanin" w:hAnsi="B Nazanin" w:cs="B Nazanin"/>
          <w:color w:val="000000"/>
          <w:sz w:val="22"/>
          <w:szCs w:val="26"/>
          <w:rtl/>
        </w:rPr>
      </w:pPr>
      <w:r w:rsidRPr="000A22AC">
        <w:rPr>
          <w:rStyle w:val="Strong"/>
          <w:rFonts w:ascii="B Nazanin" w:hAnsi="B Nazanin" w:cs="B Nazanin"/>
          <w:color w:val="000000"/>
          <w:sz w:val="22"/>
          <w:szCs w:val="26"/>
          <w:rtl/>
        </w:rPr>
        <w:t xml:space="preserve">شماره نشريه:  48 _ شماره چهارم،جلد12 </w:t>
      </w:r>
    </w:p>
    <w:p w:rsidR="000A22AC" w:rsidRDefault="000A22AC" w:rsidP="000A22AC">
      <w:pPr>
        <w:jc w:val="lowKashida"/>
        <w:rPr>
          <w:rStyle w:val="Strong"/>
          <w:rFonts w:ascii="B Nazanin" w:hAnsi="B Nazanin" w:cs="B Nazanin" w:hint="cs"/>
          <w:color w:val="000000"/>
          <w:sz w:val="22"/>
          <w:szCs w:val="26"/>
          <w:rtl/>
        </w:rPr>
      </w:pPr>
      <w:r w:rsidRPr="000A22AC">
        <w:rPr>
          <w:rStyle w:val="Strong"/>
          <w:rFonts w:ascii="B Nazanin" w:hAnsi="B Nazanin" w:cs="B Nazanin"/>
          <w:color w:val="000000"/>
          <w:sz w:val="22"/>
          <w:szCs w:val="26"/>
          <w:rtl/>
        </w:rPr>
        <w:t>پديدآور:   شهلا گنجي،محمدحسين دياني ، فيض الله فروغي</w:t>
      </w:r>
    </w:p>
    <w:p w:rsidR="000A22AC" w:rsidRDefault="000A22AC" w:rsidP="000A22AC">
      <w:pPr>
        <w:jc w:val="lowKashida"/>
        <w:rPr>
          <w:rStyle w:val="Strong"/>
          <w:rFonts w:ascii="B Nazanin" w:hAnsi="B Nazanin" w:cs="B Nazanin" w:hint="cs"/>
          <w:color w:val="000000"/>
          <w:sz w:val="22"/>
          <w:szCs w:val="26"/>
          <w:rtl/>
        </w:rPr>
      </w:pPr>
    </w:p>
    <w:p w:rsidR="000A22AC" w:rsidRPr="000A22AC" w:rsidRDefault="000A22AC" w:rsidP="000A22AC">
      <w:pPr>
        <w:jc w:val="lowKashida"/>
        <w:rPr>
          <w:rFonts w:ascii="B Nazanin" w:hAnsi="B Nazanin" w:cs="B Nazanin"/>
          <w:color w:val="000000"/>
          <w:sz w:val="22"/>
          <w:szCs w:val="18"/>
        </w:rPr>
      </w:pPr>
      <w:r w:rsidRPr="000A22AC">
        <w:rPr>
          <w:rStyle w:val="Strong"/>
          <w:rFonts w:ascii="B Nazanin" w:hAnsi="B Nazanin" w:cs="B Nazanin"/>
          <w:color w:val="000000"/>
          <w:sz w:val="22"/>
          <w:szCs w:val="26"/>
          <w:rtl/>
        </w:rPr>
        <w:t>چكيده</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اين پژوهش با استفاده از روش پيمايشي، نيازهاي اطلاعاتي و رفتار اطلاع‌يابي 205 نفر از اعضاي هيئت علمي دانشگاه رازي را مورد بررسي قرار مي‌دهد. يافته‌هاي پژوهش نشان مي‌دهد مهم‌ترين انگيزه و هدف اعضاي هيئت علمي از جستجوي اطلاعات، انجام كارهاي پژوهشي است. پاسخگويان از دو روش رسمي و غير رسمي براي كسب اطلاعات مورد نياز خود استفاده مي‌كنند. از ميان منابع رسمي كسب اطلاعات، كتاب با 1/95%، نشريه‌هاي ادواري با 7/84% به ترتيب در درجه اول اهميت قرار دارند. از ميان منابع غير رسمي كسب اطلاعات، تجارت شخصي با 1/86% و شركت در سمينارهاي داخلي با 6/69% مهم‌ترين روشهاي كسب اطلاعات گزارش شده است.</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جامعه مورد تحقيق از ميان منابع غيرچاپي، استفاده از اينترنت با 5/97% را به عنوان مهم‌ترين روش كسب اطلاعات انتخاب كردند. مهم‌ترين عوامل دسترسي دشوار به اينترنت، ترافيك شبكه و سرعت كم شبكه در انتقال داده‌ها گزارش شده است.</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پاسخگويان خدمات و امكانات كتابخانه را (8/66%) متوسط مي‌دانند و از عوامل دسترسي دشوار به اطلاعات، محدود بودن امكانات براي دريافت اطلاعات از خارج از كشور (1/37%)، دسترسي نداشتن بهنگام به اطلاعات (6/36%) و موجود نبودن منابع اطلاعات مورد نياز در كتابخانه (1/35%) عنوان كردند.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كليدواژه‌ها: نيازهاي اطلاعاتي، رفتار اطلاع‌يابي، اعضاي هيئت علمي، دانشگاه رازي.</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 xml:space="preserve">مقدمه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دانشگاه‌ها، «آموزش» و «پژوهش» دو كاركرد اصلي به شمار مي‌روند كه پرداختن به آنها مستلزم بهره‌برداري صحيح از دانش و اطلاعات موجود است. اين فرايند مستلزم آن است كه مدرسان، محملهاي اطلاعاتي و شيوة يافتن دانش و اطلاعات را بشناسند، آنها را ارزيابي كنند و بر دانش خود بيفزايند و چون هدف مراكز اطلاع‌رساني و كتابخانه‌ها مرتفع ساختن نياز اطلاعاتي استفاده‌كنندگان و تسهيل دستيابي آنان به اطلاعات صحيح و روزآمد است، كسب اطلاعات از استفاده‌كنندگان براي ارائه بهتر خدمات به آنان، فعاليتي مستمر تلقي مي‌شود. اين پژوهش در پي آن است تا نيازهاي اطلاعاتي و رفتاراطلاع‌يابي اعضاي هيئت علمي دانشگاه رازي و مشكلات و موانع موجود در اين راه را بررسي كند.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روش و جامعة پژوهش</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روش اين پژوهش پيمايشي و از نوع كاربردي است. ابزار گردآوري داده‌ها پرسشنامه و جامعه آماري پژوهش، اعضاي هيئت علمي دانشگاه رازي هستند. در زمان انجام اين پژوهش، اعضاي هيئت علمي 278 نفر بودند. به دليل محدوديت‌ جامعه آماري، روش نمونه‌گيري اعمال نشد. پرسشنامه شامل 40 سؤال در سه بخش «مشخصات فردي»، «نيازهاي اطلاعاتي» و «امكانات و خدمات كتابخانه» بود. روايي پرسشنامه از طريق روش اعتبار محتوا سنجيده شده بود (صفري‌راد، فاطمه، 1379). به منظور تأييد دوبارة اين روايي، پرسشنامه در اختيار 7 نفر از اعضاي هيئت علمي دانشگاه رازي گذاشته شد و اعتبار پرسشها و صحّت آنها تأييد گرديد. پايايي اين ابزار با استفاده از روش همبستگي دروني (آلفاي كرونباخ )  به دست آمد. اين پرسشنامه ميان 278 نفر توزيع شد. از اين تعداد 205 نفر (5/73%) پرسشنامه را تكميل و برگشت دادند، با وجود پيگيريهاي مكرر، پاسخ بيشتري از ساير اعضاي هيئت علمي دريافت نشد. </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پرسشهاي اساسي تحقيق</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lastRenderedPageBreak/>
        <w:t>1. هدف و انگيزه اعضاي هيئت علمي از جستجوي اطلاعات چيست؟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2. اعضاي هيئت علمي براي رفع نيازهاي اطلاعاتي خود بيشتر از كدام يك از منابع اطلاعاتي رسمي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3. اعضاي هيئت علمي براي رفع نيازهاي اطلاعاتي خود بيشتر از كدام يك از منابع غير رسمي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4. نحوة دستيابي اعضاي هيئت علمي به اطلاعات چگونه است و از كدام يك از منابع غير چاپي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5. اعضاي هيئت علمي در دستيابي به اطلاعات مورد نياز خود در اينترنت با چه مشكلاتي روبرو هستند؟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6. كتابخانه‌ها تا چه حد در تأمين و دستيابي اعضاي هيئت علمي به منابع اطلاعاتي مؤثر بوده‌اند؟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7. آيا ميان رفتار اطلاع‌يابي اعضاي هيئت علمي و متغيرهايي مانند سابقة تدريس مدرك تحصيلي، مرتبه علمي، نوع استخدام، محل اخذ مدرك و جنسيت رابطه‌اي معنا‌دار وجود 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پيشينه تحقيق</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اين بخش، مطالعات انجام شده در داخل و خارج از كشور به ترتيب ارائه مي‌شود. در سال 1354 گروه آموزشي كتابداري دانشكده علوم تربيتي دانشگاه تهران، روشهايي را كه اعضاي هيئت علمي دانشگاه تهران براي دستيابي به منابع و مدارك دنبال مي‌كنند مطالعه كرد و دريافت كه 1/82% اعضاي هيئت علمي به استفاده از كتاب گرايش دارند.</w:t>
      </w:r>
      <w:bookmarkStart w:id="0" w:name="_ftnref1"/>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"_ftn1"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[1]</w:t>
      </w:r>
      <w:r w:rsidRPr="000A22AC">
        <w:rPr>
          <w:rFonts w:ascii="B Nazanin" w:hAnsi="B Nazanin" w:cs="B Nazanin"/>
          <w:color w:val="000000"/>
          <w:sz w:val="22"/>
          <w:szCs w:val="26"/>
          <w:rtl/>
        </w:rPr>
        <w:fldChar w:fldCharType="end"/>
      </w:r>
      <w:bookmarkEnd w:id="0"/>
      <w:r w:rsidRPr="000A22AC">
        <w:rPr>
          <w:rFonts w:ascii="B Nazanin" w:hAnsi="B Nazanin" w:cs="B Nazanin"/>
          <w:color w:val="000000"/>
          <w:sz w:val="22"/>
          <w:szCs w:val="26"/>
          <w:rtl/>
        </w:rPr>
        <w:t xml:space="preserve">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دياني (1365) تحقيقي با عنوان «روشهاي كسب و اشاعه اطلاعات توسط اعضاي هيئت علمي دانشكده كشاورزي دانشگاه شهيد چمران» انجام داد. بررسي نظرات جامعه مورد تحقيق نشان داد استفاده از كتاب به زبان غير فارسي بيش از ساير منابع و منابع شخصي بيش از منبع ديگر مورد توجه قرار گرفته است.80% پاسخگويان ناتواني كتابخانه در تهيه مواد را مانع فوق‌العاده مهم در دستيابي به اطلاعات تلقي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ديلمقاني (1375) در تحقيقي با عنوان «بررسي رفتار اطلاع‌يابي اعضاي هيئت علمي رشته مهندسي مكانيك و كسب اطلاعات تخصصي در پنج دانشگاه تهران» به اين نتايج دست يافت كه ميان تجربه، مدرك تحصيلي و نوع فعاليت اعضاي هيئت علمي و رفتار اطلاع‌يابي آنها، رابطة معنادار وجود 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يافته‌هاي تحقيق طلاچي (1375) نيز با عنوان «نيازهاي اطلاعاتي متخصصان حوزه علوم پزشكي در ايران و جهان» نشان داد استفاده از منابع اطلاعاتي در درجه اول به ميزان شناخت و در دسترس بودن منابع بستگي داشته است، و عواملي مانند آشنايي با زبان خارجي، نوع فعاليت آموزشي و پژوهشي، ميزان تحصيلات، سابقه و تجربه و انگيزه را در ميزان استفاده از منابع اطلاعاتي مؤثر مي‌داند.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حيدري(1379)تحقيقي باهدف كشف رفتاراطلاع‌يابي پژوهشگران شاغل در نيروي دريايي سپاه انجام داد. در اين تحقيق، انگيزه، هدفها، روشهاي دستيابي و موانع ومشكلات وميزان استفاده پژوهشگران از كتابخانه‌هاي مختلف گزارش 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صفري‌راد (1379) در پژوهشي با عنوان «بررسي نيازهاي اطلاعاتي دانشجويان تحصيلات تكميلي دانشگاه شيراز و نقش كتابخانه در تأمين اين نيازها» نشان داد انگيزه دانشجويان در مقطع كارشناسي ارشد انجام طرحهاي درسي و در مقطع دكتري انجام كارهاي پژوهشي است. از ميان منابع رسمي كتاب و نشريه‌هاي ادواري و از ميان منابع غيررسمي، مشورت با ساير دانشجويان و ارتباط با پژوهشگران داخل و خارج، اهميت بيشتري دارد. مهم‌ترين عوامل دسترسي نداشتن به اطلاعات، محدود بودن ساعت كار كتابخانه، محدود بودن امكانات براي دريافت اطلاعات از خارج از كشور و موجود نبودن اطلاعات مورد نياز در كتابخانه ذكر گرديده است.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lastRenderedPageBreak/>
        <w:t xml:space="preserve">بررسي پژوهشهاي صورت گرفته در ايران نشان مي دهد كتاب و نشريه مهمترين منبع كسب اطلاعات محسوب مي شوند و كتابخانه ها و مراكز اطلاع رساني در تأمين نيازهاي اطلاعاتي توانمند نيستند.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خارج از كشور، بررسي رفتار اطلاع‌يابي با بررسي‌هاي استفاده از كتابخانه آغاز مي‌شود و مطالعه استفاده از كتابخانه به دهه 1920 برمي‌گردد. افزايش حجم متون علمي، به برگزاري كنفرانسي دربارة مطالعه در رفتار اطلاع‌يابي در سال 1948 انجاميد. اين كنفرانس مطالعاتي دربارة نحوه استفاده كاربران از اطلاعات و مطالعه رفتار اطلاع‌يابي برگزار شد. ده سال بعد در 1958 كنفرانس بين‌المللي اطلاعات علمي در واشنگتن، مطالعات رفتار اطلاع‌يابي را پيگيري كرد و اولين پژوهش دربارة نيازهاي اطلاعاتي در سال 1972 در بالتيمور آمريكا آغاز گرديد. (ويلسون</w:t>
      </w:r>
      <w:bookmarkStart w:id="1" w:name="_ftnref2"/>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"_ftn2"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[2]</w:t>
      </w:r>
      <w:r w:rsidRPr="000A22AC">
        <w:rPr>
          <w:rFonts w:ascii="B Nazanin" w:hAnsi="B Nazanin" w:cs="B Nazanin"/>
          <w:color w:val="000000"/>
          <w:sz w:val="22"/>
          <w:szCs w:val="26"/>
          <w:rtl/>
        </w:rPr>
        <w:fldChar w:fldCharType="end"/>
      </w:r>
      <w:bookmarkEnd w:id="1"/>
      <w:r w:rsidRPr="000A22AC">
        <w:rPr>
          <w:rFonts w:ascii="B Nazanin" w:hAnsi="B Nazanin" w:cs="B Nazanin"/>
          <w:color w:val="000000"/>
          <w:sz w:val="22"/>
          <w:szCs w:val="26"/>
          <w:rtl/>
        </w:rPr>
        <w:t>، 2000، ص 49ـ51).</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«لاين و همكارانش» در سال 1971 نيازهاي اطلاعاتي دانشمندان علوم اجتماعي را بررسي كردند. يافته‌ها نشان داد از منابع رسمي اطلاعات بيشتر از منابع ديگر استفاده مي‌شود و مهم‌ترين منبع، كتاب و مجله‌هاي علمي است. از مجراهاي غير رسمي گفتگو با افراد و مشورت با همكاران براي دستيابي به اطلاعات، مفيد دانسته شده است.</w:t>
      </w:r>
    </w:p>
    <w:p w:rsidR="000A22AC" w:rsidRPr="000A22AC" w:rsidRDefault="000A22AC" w:rsidP="000A22AC">
      <w:pPr>
        <w:spacing w:line="216" w:lineRule="auto"/>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«بيچتلر و وارد»</w:t>
      </w:r>
      <w:bookmarkStart w:id="2" w:name="_ftnref3"/>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"_ftn3"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[3]</w:t>
      </w:r>
      <w:r w:rsidRPr="000A22AC">
        <w:rPr>
          <w:rFonts w:ascii="B Nazanin" w:hAnsi="B Nazanin" w:cs="B Nazanin"/>
          <w:color w:val="000000"/>
          <w:sz w:val="22"/>
          <w:szCs w:val="26"/>
          <w:rtl/>
        </w:rPr>
        <w:fldChar w:fldCharType="end"/>
      </w:r>
      <w:bookmarkEnd w:id="2"/>
      <w:r w:rsidRPr="000A22AC">
        <w:rPr>
          <w:rFonts w:ascii="B Nazanin" w:hAnsi="B Nazanin" w:cs="B Nazanin"/>
          <w:color w:val="000000"/>
          <w:sz w:val="22"/>
          <w:szCs w:val="26"/>
          <w:rtl/>
        </w:rPr>
        <w:t xml:space="preserve"> (1984) مهم‌ترين روشهاي كسب اطلاعات غير رسمي را ارتباط با همكاران و شركت در جلسات و همايشها مي‌دانند. آنها از نشريه‌هاي ادواري و كتاب به عنوان مهم‌ترين منابع رسمي اطلاعاتي نام‌برده‌اند.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«شوهام»</w:t>
      </w:r>
      <w:bookmarkStart w:id="3" w:name="_ftnref4"/>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"_ftn4"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[4]</w:t>
      </w:r>
      <w:r w:rsidRPr="000A22AC">
        <w:rPr>
          <w:rFonts w:ascii="B Nazanin" w:hAnsi="B Nazanin" w:cs="B Nazanin"/>
          <w:color w:val="000000"/>
          <w:sz w:val="22"/>
          <w:szCs w:val="26"/>
          <w:rtl/>
        </w:rPr>
        <w:fldChar w:fldCharType="end"/>
      </w:r>
      <w:bookmarkEnd w:id="3"/>
      <w:r w:rsidRPr="000A22AC">
        <w:rPr>
          <w:rFonts w:ascii="B Nazanin" w:hAnsi="B Nazanin" w:cs="B Nazanin"/>
          <w:color w:val="000000"/>
          <w:sz w:val="22"/>
          <w:szCs w:val="26"/>
          <w:rtl/>
        </w:rPr>
        <w:t xml:space="preserve"> (1998) به مطالعه «نيازها و روشهاي دستيابي محققان به اطلاعات و منابع اطلاعاتي» پرداخت. يافته‌هاي او نشان داد با وجود تغييرات زياد در فناوريهاي اطلاعاتي، الگوهاي گردآوري اطلاعات هنوز دستخوش تغيير نشده است. نشريه‌هاي تخصصي با   92% مهمترين ابزار دستيابي به اطلاعات محسوب مي‌شود و تك نگاشت‌ها با 4/85% در اولويت دوم قرار دارند.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«واستون و بون» (</w:t>
      </w:r>
      <w:r w:rsidRPr="000A22AC">
        <w:rPr>
          <w:rFonts w:ascii="B Nazanin" w:hAnsi="B Nazanin" w:cs="B Nazanin"/>
          <w:color w:val="000000"/>
          <w:sz w:val="22"/>
        </w:rPr>
        <w:t>Waston &amp; Boone</w:t>
      </w:r>
      <w:r w:rsidRPr="000A22AC">
        <w:rPr>
          <w:rFonts w:ascii="B Nazanin" w:hAnsi="B Nazanin" w:cs="B Nazanin"/>
          <w:color w:val="000000"/>
          <w:sz w:val="22"/>
          <w:szCs w:val="26"/>
          <w:rtl/>
        </w:rPr>
        <w:t>) (1994) مقاله‌اي با عنوان «نيازهاي اطلاعاتي و علايق محققان علوم انساني» منتشر كردند. مطالعات آنان نشان داد پژوهشگران علوم انساني بيشتر از منابع رديف دوم نظير نمايه نامه‌ها استفاده مي‌كنند و لازم است براي استفاده از پايگاه‌هاي اطلاعاتي آموزش ببينند.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مهتا و يانگ (</w:t>
      </w:r>
      <w:r w:rsidRPr="000A22AC">
        <w:rPr>
          <w:rFonts w:ascii="B Nazanin" w:hAnsi="B Nazanin" w:cs="B Nazanin"/>
          <w:color w:val="000000"/>
          <w:sz w:val="22"/>
        </w:rPr>
        <w:t>Mahta&amp;Young</w:t>
      </w:r>
      <w:r w:rsidRPr="000A22AC">
        <w:rPr>
          <w:rFonts w:ascii="B Nazanin" w:hAnsi="B Nazanin" w:cs="B Nazanin"/>
          <w:color w:val="000000"/>
          <w:sz w:val="22"/>
          <w:szCs w:val="26"/>
          <w:rtl/>
        </w:rPr>
        <w:t>) (1995) در پژوهشي با عنوان‌ «استفاده اعضاي هيئت علمي دانشگاه آلاباما از منابع اطلاعاتي الكتريكي» به بررسي نيازهاي اطلاعات علمي و فني دانشمندان پرداختند. نتايج بررسي آنها نشان داد كه 83% پاسخگويان منابع موجود در نشريات را يكي از مهمترين منابع اطلاعاتي دانسته‌اند. 49% از پايگاه‌هاي اطلاعاتي و 42% از لوح فشرده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«سگرن» (</w:t>
      </w:r>
      <w:r w:rsidRPr="000A22AC">
        <w:rPr>
          <w:rFonts w:ascii="B Nazanin" w:hAnsi="B Nazanin" w:cs="B Nazanin"/>
          <w:color w:val="000000"/>
          <w:sz w:val="22"/>
        </w:rPr>
        <w:t>Seggern</w:t>
      </w:r>
      <w:r w:rsidRPr="000A22AC">
        <w:rPr>
          <w:rFonts w:ascii="B Nazanin" w:hAnsi="B Nazanin" w:cs="B Nazanin"/>
          <w:color w:val="000000"/>
          <w:sz w:val="22"/>
          <w:szCs w:val="26"/>
          <w:rtl/>
        </w:rPr>
        <w:t>) (1995) به اين نتيجه رسيد كه در ميان روشهاي رسمي كسب اطلاعات، نشريه‌هاي ادواري و از روشهاي غير رسمي، بحث در سمينارها و گرد‌هماييهاي حرفه‌اي، مهم‌ترين منابع كسب اطلاعات هستند.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«دونالدكيس» (</w:t>
      </w:r>
      <w:r w:rsidRPr="000A22AC">
        <w:rPr>
          <w:rFonts w:ascii="B Nazanin" w:hAnsi="B Nazanin" w:cs="B Nazanin"/>
          <w:color w:val="000000"/>
          <w:sz w:val="22"/>
        </w:rPr>
        <w:t>Case</w:t>
      </w:r>
      <w:r w:rsidRPr="000A22AC">
        <w:rPr>
          <w:rFonts w:ascii="B Nazanin" w:hAnsi="B Nazanin" w:cs="B Nazanin"/>
          <w:color w:val="000000"/>
          <w:sz w:val="22"/>
          <w:szCs w:val="26"/>
          <w:rtl/>
        </w:rPr>
        <w:t>) (2000) با بررسي رفتارهاي اطلاع‌يابي متخصصان رشته‌هاي مختلف از جمله پزشكان، پرستاران، مديران، مهندسان و بسياري از گروه‌هاي ديگر، به اين نتيجه رسيد كه در رفتار اطلاع‌يابي اين گروه‌ها تفاوتهايي ديده مي‌شود كه ناشي از عوامل شغلي و محيط كاري آنان است.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«هيف سروم» (2003) طي پژوهشي دريافت كه بين رفتار اطلاع‌يابي و ابعاد پنجگانه شخصيت ـ روان رنجوري، برونگرايي</w:t>
      </w:r>
      <w:bookmarkStart w:id="4" w:name="_ftnref5"/>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"_ftn5"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[5]</w:t>
      </w:r>
      <w:r w:rsidRPr="000A22AC">
        <w:rPr>
          <w:rFonts w:ascii="B Nazanin" w:hAnsi="B Nazanin" w:cs="B Nazanin"/>
          <w:color w:val="000000"/>
          <w:sz w:val="22"/>
          <w:szCs w:val="26"/>
          <w:rtl/>
        </w:rPr>
        <w:fldChar w:fldCharType="end"/>
      </w:r>
      <w:bookmarkEnd w:id="4"/>
      <w:r w:rsidRPr="000A22AC">
        <w:rPr>
          <w:rFonts w:ascii="B Nazanin" w:hAnsi="B Nazanin" w:cs="B Nazanin"/>
          <w:color w:val="000000"/>
          <w:sz w:val="22"/>
          <w:szCs w:val="26"/>
          <w:rtl/>
        </w:rPr>
        <w:t>، صراحت لهجه، رقابت‌جويي (موافقت)</w:t>
      </w:r>
      <w:bookmarkStart w:id="5" w:name="_ftnref6"/>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"_ftn6"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[6]</w:t>
      </w:r>
      <w:r w:rsidRPr="000A22AC">
        <w:rPr>
          <w:rFonts w:ascii="B Nazanin" w:hAnsi="B Nazanin" w:cs="B Nazanin"/>
          <w:color w:val="000000"/>
          <w:sz w:val="22"/>
          <w:szCs w:val="26"/>
          <w:rtl/>
        </w:rPr>
        <w:fldChar w:fldCharType="end"/>
      </w:r>
      <w:bookmarkEnd w:id="5"/>
      <w:r w:rsidRPr="000A22AC">
        <w:rPr>
          <w:rFonts w:ascii="B Nazanin" w:hAnsi="B Nazanin" w:cs="B Nazanin"/>
          <w:color w:val="000000"/>
          <w:sz w:val="22"/>
          <w:szCs w:val="26"/>
          <w:rtl/>
        </w:rPr>
        <w:t>، وظيفه‌شناسي (خودآگاهي)</w:t>
      </w:r>
      <w:bookmarkStart w:id="6" w:name="_ftnref7"/>
      <w:r w:rsidRPr="000A22AC">
        <w:rPr>
          <w:rFonts w:ascii="B Nazanin" w:hAnsi="B Nazanin" w:cs="B Nazanin"/>
          <w:color w:val="000000"/>
          <w:sz w:val="22"/>
          <w:szCs w:val="26"/>
          <w:rtl/>
        </w:rPr>
        <w:fldChar w:fldCharType="begin"/>
      </w:r>
      <w:r w:rsidRPr="000A22AC">
        <w:rPr>
          <w:rFonts w:ascii="B Nazanin" w:hAnsi="B Nazanin" w:cs="B Nazanin"/>
          <w:color w:val="000000"/>
          <w:sz w:val="22"/>
          <w:szCs w:val="26"/>
          <w:rtl/>
        </w:rPr>
        <w:instrText xml:space="preserve"> </w:instrText>
      </w:r>
      <w:r w:rsidRPr="000A22AC">
        <w:rPr>
          <w:rFonts w:ascii="B Nazanin" w:hAnsi="B Nazanin" w:cs="B Nazanin"/>
          <w:color w:val="000000"/>
          <w:sz w:val="22"/>
          <w:szCs w:val="26"/>
        </w:rPr>
        <w:instrText>HYPERLINK "http://www.aqlibrary.org/modules/FCKEditor/pnincludes/editor/fckeditor.html?InstanceName=desc&amp;Toolbar=Default" \l "_ftn7" \o</w:instrText>
      </w:r>
      <w:r w:rsidRPr="000A22AC">
        <w:rPr>
          <w:rFonts w:ascii="B Nazanin" w:hAnsi="B Nazanin" w:cs="B Nazanin"/>
          <w:color w:val="000000"/>
          <w:sz w:val="22"/>
          <w:szCs w:val="26"/>
          <w:rtl/>
        </w:rPr>
        <w:instrText xml:space="preserve"> "" </w:instrText>
      </w:r>
      <w:r w:rsidRPr="000A22AC">
        <w:rPr>
          <w:rFonts w:ascii="B Nazanin" w:hAnsi="B Nazanin" w:cs="B Nazanin"/>
          <w:color w:val="000000"/>
          <w:sz w:val="22"/>
          <w:szCs w:val="26"/>
          <w:rtl/>
        </w:rPr>
        <w:fldChar w:fldCharType="separate"/>
      </w:r>
      <w:r w:rsidRPr="000A22AC">
        <w:rPr>
          <w:rStyle w:val="Hyperlink"/>
          <w:rFonts w:ascii="B Nazanin" w:hAnsi="B Nazanin" w:cs="B Nazanin"/>
          <w:sz w:val="22"/>
          <w:szCs w:val="24"/>
        </w:rPr>
        <w:t>[7]</w:t>
      </w:r>
      <w:r w:rsidRPr="000A22AC">
        <w:rPr>
          <w:rFonts w:ascii="B Nazanin" w:hAnsi="B Nazanin" w:cs="B Nazanin"/>
          <w:color w:val="000000"/>
          <w:sz w:val="22"/>
          <w:szCs w:val="26"/>
          <w:rtl/>
        </w:rPr>
        <w:fldChar w:fldCharType="end"/>
      </w:r>
      <w:bookmarkEnd w:id="6"/>
      <w:r w:rsidRPr="000A22AC">
        <w:rPr>
          <w:rFonts w:ascii="B Nazanin" w:hAnsi="B Nazanin" w:cs="B Nazanin"/>
          <w:color w:val="000000"/>
          <w:sz w:val="22"/>
          <w:szCs w:val="26"/>
          <w:rtl/>
        </w:rPr>
        <w:t xml:space="preserve"> رابطه وجود دارد . شخصيت هر فرد از تركيب سطوح مختلف اين پنج بُعد به وجود مي‌آيد. تفاوتهاي شخصيتي بر جستجو در پايگاه‌هاي اطلاعاتي تأثير مي‌گذارد و عامل مهمي در استفاده و بازيابي اطلاعاتي به شمار مي‌آيد. كم رويي و نداشتن اعتماد به نفس در ابتدا مي‌تواند بر نتيجة جستجو اثر منفي داشته باشد.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lastRenderedPageBreak/>
        <w:t>«پالمر» (</w:t>
      </w:r>
      <w:r w:rsidRPr="000A22AC">
        <w:rPr>
          <w:rFonts w:ascii="B Nazanin" w:hAnsi="B Nazanin" w:cs="B Nazanin"/>
          <w:color w:val="000000"/>
          <w:sz w:val="22"/>
        </w:rPr>
        <w:t>Heinstrom</w:t>
      </w:r>
      <w:r w:rsidRPr="000A22AC">
        <w:rPr>
          <w:rFonts w:ascii="B Nazanin" w:hAnsi="B Nazanin" w:cs="B Nazanin"/>
          <w:color w:val="000000"/>
          <w:sz w:val="22"/>
          <w:szCs w:val="26"/>
          <w:rtl/>
        </w:rPr>
        <w:t>) (2005) رفتار اطلاع‌يابي دو گروه از دانشمندان نوآور و سازگار را بررسي كرد و نشان داد الگوي اطلاع خواهي اين دو گروه براي حل مسئله و تصميم‌گيري، خلاقيت و نوآوري برعكس يكديگر است. سازگاران علاقه‌مند به استفاده از نظريه‌ها، خط مشي‌ها و پارادايمهاي شناخته شده هستند، در حالي كه نوآوران مي‌خواهند الگوي خودشان را ايجاد و پارادايمهاي جديد خلق كنند. سازگاران مي‌خواهند كارها را به طور شايسته انجام دهند، در حالي كه نوآوران مي‌خواهند شيوة متفاوت از قبل به كار ببرند.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نتايج مطالعات خارجي حاكي از آن است كه پژوهشگران خارجي از بين منابع اطلاعاتي نشريات ادواري تخصصي را مهم‌ترين ابزار دستيابي به اطلاعات مي دانند.ضمن آنكه در پژوهشهاي جديد، منابع الكترونيكي و اينترنت به عنوان يكي از مهم‌ترين منابع كسب اطلاعات محسوب گرديده است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به طور كلي، از مقايسه بين پژوهشهاي داخلي و خارجي مي توان چنين استنباط كرد كه در داخل ايران كتاب و در خارج از كشور، پژوهشگران از مجله‌هاي تخصصي براي كسب اطلاعات استفاده مي كنند.ضمنا گرايش به استفاده ازمنابع الكترونيكي و اينترنت در سالهاي اخير در پژوهشگران خارجي بسيار بيشتر از پژوهشگران داخلي بوده است. همچنين در پژوهشهاي خارجي رابطه بين رفتار اطلاع يابي و عوامل مؤثر بر اين رفتار و الگوهاي اطلاع‌يابي، بررسي شده است اما در مطالعات و پژوهشهاي داخلي انعكاسي نيافته است.</w:t>
      </w:r>
    </w:p>
    <w:p w:rsidR="000A22AC" w:rsidRPr="000A22AC" w:rsidRDefault="000A22AC" w:rsidP="000A22AC">
      <w:pPr>
        <w:ind w:firstLine="567"/>
        <w:jc w:val="lowKashida"/>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تجزيه و تحليل يافته‌هاي پژوهش</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در اين قسمت يافته‌هاي استخراج شده براساس پرسشنامه‌هاي دريافتي و پرسشهاي اساسي تحقيق بررسي مي‌شود. </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خصوصيات فردي اعضاي هيئت علمي دانشگاه رازي چيست؟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بيشترين پاسخ‌دهندگان در دانشكده علوم (9/23%) و كمترين آنها در دانشكده دامپزشكي (4/2%) هستند (‌جدول 1).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9% جامعه مورد پژوهش را زنان و 91% را مردان تشكيل مي‌دهند. 2/32% مدرك خود را از خارج از كشور و 9/63% در ايران اخذ نموده‌اند.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هدف و انگيزه اعضاي هيئت علمي از جستجوي اطلاعات چيست؟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اعضاي هيأت علمي با توجه به رشته تخصصي، انگيزه و موقعيت شغلي با هدفهاي متفاوتي به جستجوي اطلاعات مي‌پردازند. مهم‌ترين هدفها و انگيزه‌هاي اعضاي هيئت علمي از جستجوي اطلاعات در جدول 2 دسته‌بندي شده‌اند. مهم‌ترين هدف اعضاي هيئت علمي از جستجوي اطلاعات انجام كارهاي پژوهشي (1/94%) است، پر كردن اوقات فراغت (20%) كمترين هدف و انگيزة پاسخ دهندگان است. به نظر مي‌رسد اهميت و توجه به امور پژوهش و تحقيق در اولويت قرار دارد و به عنوان مهم‌ترين نياز افراد جامعه مورد مطالعه است.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توجه به پژوهش، دو انگيزه ممكن است مؤثر باشد: امتيازهاي حاصل از انتشار يافته‌هاي تحقيق در قالب مقاله‌هاي علمي براي ارتقا و افزايش بودجه تحقيقات و فراهم آمدن امكان فعاليتهاي پژوهش دانشگاه. «افشار زنجاني» (1366)، «نورمحمدي» (1376)، «قياسي» (1376)، «حياتي و تصويري قمصري» (1378) نيز به نتايج مشابهي دست يافته‌اند. اما «ديلمقاني» (1375) و «مكي‌زاده» (1376) در پژوهشهاي خود شناسايي منابع تخصصي و روزآمد كردن اطلاعات و تدريس را انگيزة اصلي جستجوي اطلاعات عنوان كرده‌اند.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lastRenderedPageBreak/>
        <w:t>ـ اعضاي هيئت علمي براي رفع نيازهاي اطلاعاتي خود از كدام منابع اطلاعاتي رسمي و غير رسمي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جدول 3، مشاهده مي‌شود كه از ميان منابع اطلاعاتي رسمي كسب اطلاعات، به ترتيب اولويت، كتاب و نشريه‌هاي ادواري بيشتر از منابع رسمي ديگر مورد استفاه قرار مي‌گيرد. يكي از دلايل انتخاب كتاب و نشريه‌هاي ادواري به عنوان مهم‌ترين منابع كسب اطلاعات، موجود بودن اين منابع در كتابخانه‌ها، استفاده آسان، در دسترس بودن و بالا بودن ميزان آشنايي با اين منابع است. نتايج يافته‌هاي اين پژوهش با يافته‌هاي «گركاني» (1366)، «معصومي» (1371)، «شكوري» (1372)، «ليل‌آبادي» (1372)، «ديلمقاني» (1375)، «قياسي» (1376)، «مكي زاده تفتي» (1376)، «نورمحمدي» (1376)، «حياتي» و «قمصري» (1378)، «حياتي» و «عموقين» (1381)، «شوهام»(1998)، «سگرن» (1995)، «فالستر» (1995) مشابهت 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مندرجات جدول 3 نشانگر آن است كه پاسخگويان از ميان منابع غير رسمي كسب اطلاعات، تجربه‌هاي شخصي (01/81 %) را مهم‌ترين منبع كسب اطلاعات غير رسمي و شركت در كنفرانسهاي خارجي (4/31%) را كمترين منبع كسب اطلاعات، عنوان كرده‌اند. اطلاعات جدول نشانگر آن است كه امكانات كسب اطلاعات در داخل كشور بيشتر براي پاسخ‌دهندگان فراهم است. طبق اظهارات آنها، در گزينه‌هاي ديگر بيشترين پاسخ دهندگان مدرك تحصيلي خود را در داخل كشور كسب نموده‌اند و براي ارتباط با همكاران داخلي تمايل بيشتري دارند و همكاراني كه مدرك تحصيلي خود را از خارج از كشور دريافت نموده‌اند، به كنفرانسهاي خارجي و ارتباط با همكاران خارجي خود تمايل دارند. پژوهش «حياتي» و «قمصري» (1378) نشانگر آن است كه منابع غير رسمي ارتباط با پژوهشگران و حضور در گردهمايي‌ها، مهمترين منابع كسب اطلاعات است. «بيچلر» و «وارد» (</w:t>
      </w:r>
      <w:r w:rsidRPr="000A22AC">
        <w:rPr>
          <w:rFonts w:ascii="B Nazanin" w:hAnsi="B Nazanin" w:cs="B Nazanin"/>
          <w:color w:val="000000"/>
          <w:sz w:val="22"/>
        </w:rPr>
        <w:t>Bichteler &amp; Ward</w:t>
      </w:r>
      <w:r w:rsidRPr="000A22AC">
        <w:rPr>
          <w:rFonts w:ascii="B Nazanin" w:hAnsi="B Nazanin" w:cs="B Nazanin"/>
          <w:color w:val="000000"/>
          <w:sz w:val="22"/>
          <w:szCs w:val="26"/>
          <w:rtl/>
        </w:rPr>
        <w:t>) (1989) مهمترين روشهاي غير رسمي كسب اطلاعات را ارتباط با همكاران و شركت در جلسات و همايش مي‌دانند. «سگرن» (1995) و «شوهام» (1998) مشورت با همكاران را مهم‌ترين منبع كسب اطلاعات عنوان كردند.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به طور كلي، اعضاي هيئت علمي از منابع رسمي و غير رسمي استفاده مي‌كنند و به اهميت آنها آگاه هستند. اما منابع رسمي به دليل صحّت اطلاعات، نبود محدوديت‌ زماني و مكاني استفاده از آنها، نظام يافته‌تر بودن و در دسترس‌تر بودن، بيشتر مورد استفاده قرار مي‌گيرند.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اعضاي هيئت علمي براي كسب اطلاعات از كدام يك از منابع غير چاپي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از ميان منابع غير چاپي، اينترنت 6/96%، لوح فشرده 56/6% و مواد سمعي و بصري 11/55% مورد استفاده است. به نظر مي‌رسد اعضاي هيئت علمي با نحوة استفاده از فناوريهاي جديد اطلاعاتي آشنايي كافي دارند و تمايل به استفاده از اينترنت نزد آنها بالاست. نتايج يافته‌هاي «ليزينگر و ديگران» (1997) نيز نشان داد 3/80% از پاسخ‌دهندگان از اينترنت استفاده مي‌كنند. اما يافته‌هاي «حياتي و تصويري» (1379) حاكي از آن است كه ميزان استفاده از اينترنت كم است. به نظر مي‌رسد دليل اصلي اين تفاوت، آشنايي اعضاي هيئت علمي در سالهاي اخير با منابع كسب اطلاعات جديد باشد.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هدف انگيزه اعضاي هيئت علمي از جستجوي اطلاعات از اينترنت چيست؟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پاسخ دهندگان مهم‌ترين هدف و انگيزة جستجوي اطلاعات از اينترنت را روزآمد كردن اطلاعات تخصصي (3/86%) و تدريس (3/86%) عنوان كردند. اعضاي هيئت علمي براي تدريس و روزآمد كردن اطلاعات خود بيشتر از گزينه‌هاي ديگر از اينترنت استفاده مي‌كنند و به اهميت امكانات اينترنت به عنوان يكي از مناسب‌ترين راه‌هاي دستيابي </w:t>
      </w:r>
      <w:r w:rsidRPr="000A22AC">
        <w:rPr>
          <w:rFonts w:ascii="B Nazanin" w:hAnsi="B Nazanin" w:cs="B Nazanin"/>
          <w:color w:val="000000"/>
          <w:sz w:val="22"/>
          <w:szCs w:val="26"/>
          <w:rtl/>
        </w:rPr>
        <w:lastRenderedPageBreak/>
        <w:t>به آخرين اطلاعات علمي و آموزشي پي برده اند. يافته‌هاي «اخوتي» (1377)، «نوروزي چالكي» (1379)، «ليل آبادي» (1372)، «رضايي» (1997)، «شامو» (</w:t>
      </w:r>
      <w:r w:rsidRPr="000A22AC">
        <w:rPr>
          <w:rFonts w:ascii="B Nazanin" w:hAnsi="B Nazanin" w:cs="B Nazanin"/>
          <w:color w:val="000000"/>
          <w:sz w:val="22"/>
        </w:rPr>
        <w:t>Shamo</w:t>
      </w:r>
      <w:r w:rsidRPr="000A22AC">
        <w:rPr>
          <w:rFonts w:ascii="B Nazanin" w:hAnsi="B Nazanin" w:cs="B Nazanin"/>
          <w:color w:val="000000"/>
          <w:sz w:val="22"/>
          <w:szCs w:val="26"/>
          <w:rtl/>
        </w:rPr>
        <w:t>) (2001)، «برادشو» (</w:t>
      </w:r>
      <w:r w:rsidRPr="000A22AC">
        <w:rPr>
          <w:rFonts w:ascii="B Nazanin" w:hAnsi="B Nazanin" w:cs="B Nazanin"/>
          <w:color w:val="000000"/>
          <w:sz w:val="22"/>
        </w:rPr>
        <w:t>Bradsho</w:t>
      </w:r>
      <w:r w:rsidRPr="000A22AC">
        <w:rPr>
          <w:rFonts w:ascii="B Nazanin" w:hAnsi="B Nazanin" w:cs="B Nazanin"/>
          <w:color w:val="000000"/>
          <w:sz w:val="22"/>
          <w:szCs w:val="26"/>
          <w:rtl/>
        </w:rPr>
        <w:t>) (2000)، «مهو» (</w:t>
      </w:r>
      <w:r w:rsidRPr="000A22AC">
        <w:rPr>
          <w:rFonts w:ascii="B Nazanin" w:hAnsi="B Nazanin" w:cs="B Nazanin"/>
          <w:color w:val="000000"/>
          <w:sz w:val="22"/>
        </w:rPr>
        <w:t>Maho</w:t>
      </w:r>
      <w:r w:rsidRPr="000A22AC">
        <w:rPr>
          <w:rFonts w:ascii="B Nazanin" w:hAnsi="B Nazanin" w:cs="B Nazanin"/>
          <w:color w:val="000000"/>
          <w:sz w:val="22"/>
          <w:szCs w:val="26"/>
          <w:rtl/>
        </w:rPr>
        <w:t>) (2001) نشان داد اكثريت جامعه پژوهشي آنان از اينترنت استفاده مي‌كنند و ميزان استفاده از اينترنت بالاست.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اما جامعة پژوهشي «ستوده» (1377)، «حيدري» (1377)، «حياتي» (1378) كمتر تمايل به استفاده از اينترنت و منابع الكترونيكي دارند.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اعضاي هيئت علمي در دستيابي به اطلاعات مورد نياز خود از اينترنت با چه مشكلاتي روبرو هستند؟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در بررسي مشكلات استفاده از اينترنت نزد اعضاي هيئت علمي مشخص شد كه مهم‌ترين مشكل جامعه آماري، سرعت كم شبكه (1/75%) است (‌جدول 5).</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اين مشكل در تمامي پژوهشهاي ديگر نيز شناسايي شده است. مثلاً پژوهش «حياتي و تصويري» (1379)، «يمين فيروز و داورپناه» (1383) نيز نشان داد سرعت پايينِ انتقالِ داده، از مشكلات اصلي كاربران است. با توجه به اهميت اين موضوع، دانشگاه‌ها بايد با ايجاد بسترهاي مناسب و افزايش پهناي باند اينترنت، شرايط را براي استفادة بهينه فراهم نمايند.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اعضاي هيئت علمي از كدام يك از مجراهاي اطلاعاتي (كتابخانه) براي تأمين نيازهاي اطلاعاتي تخصصي خود استفاده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پاسخ دهندگان محل تأمين نيازهاي اطلاعاتي خود را به ترتيب اولويت كتابخانة دانشكده (1/95%)، كتابخانه شخصي (8/69%)، ساير كتابخانه‌ها (8/43%) كتابخانه مركزي (5/38%) و كتابخانه گروه (7/31%) اعلام كردند.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اعضاي هيئت علمي به منظوردستيابي به اطلاعات مورد نياز، به دليل آساني دسترسي، ابتدا به كتابخانه دانشكده مراجعه مي‌كنند.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خدمات و امكانات كتابخانه تا چه ميزان نيازهاي اطلاعاتي اعضاي هيئت علمي را تأمين مي‌كند؟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همان‌طور كه در جدول7 مشاهده مي‌شود، پاسخ دهندگان اطلاع رساني كتابخانه را در دريافت منابع مرجع، منابع كتابشناختي ضعيف (كم) مي دانند. اما كتابخانه را از نظر منابع كتابشناختي رايانه‌اي، امكانات رايانه‌اي در حد «متوسط» ارزيابي كرده‌اند. همچنين، موجود نبودن منبع اطلاعاتي، محدود بودن ساعت كار، محدود بودن امكانات در دريافت اطلاعات از خارج از كشور، همكاري نكردن كتابداران، آشنا نبودن با منابع تخصصي، دسترسي نداشن بهنگام به اطلاعات و ناتواني كتابدار را در بازيابي اطلاعات از عوامل مهم و </w:t>
      </w:r>
      <w:r w:rsidRPr="000A22AC">
        <w:rPr>
          <w:rFonts w:ascii="B Nazanin" w:hAnsi="B Nazanin" w:cs="B Nazanin"/>
          <w:color w:val="000000"/>
          <w:spacing w:val="-20"/>
          <w:sz w:val="22"/>
          <w:szCs w:val="26"/>
          <w:rtl/>
        </w:rPr>
        <w:t>تاحد</w:t>
      </w:r>
      <w:r w:rsidRPr="000A22AC">
        <w:rPr>
          <w:rFonts w:ascii="B Nazanin" w:hAnsi="B Nazanin" w:cs="B Nazanin"/>
          <w:color w:val="000000"/>
          <w:sz w:val="22"/>
          <w:szCs w:val="26"/>
          <w:rtl/>
        </w:rPr>
        <w:t xml:space="preserve"> «زياد» مؤثر در دست نيافتن به اطلاعات مورد نياز مي‌دانند (جدول 8).</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به نظر مي‌رسد با توجه به پاسخها، كتابخانه‌ها مجموعه‌اي مناسب و مطابق با نيازهاي اطلاعاتي مراجعان فراهم نكرده‌ و نسبت به آگاهي رساني به اعضاي هيئت علمي نيز مناسب عمل نكرده‌اند.</w:t>
      </w:r>
    </w:p>
    <w:p w:rsidR="000A22AC" w:rsidRPr="000A22AC" w:rsidRDefault="000A22AC" w:rsidP="000A22AC">
      <w:pPr>
        <w:ind w:firstLine="567"/>
        <w:jc w:val="lowKashida"/>
        <w:rPr>
          <w:rFonts w:ascii="B Nazanin" w:hAnsi="B Nazanin" w:cs="B Nazanin"/>
          <w:color w:val="000000"/>
          <w:sz w:val="22"/>
          <w:szCs w:val="18"/>
          <w:rtl/>
        </w:rPr>
      </w:pPr>
      <w:r w:rsidRPr="000A22AC">
        <w:rPr>
          <w:rStyle w:val="Emphasis"/>
          <w:rFonts w:ascii="B Nazanin" w:hAnsi="B Nazanin" w:cs="B Nazanin"/>
          <w:color w:val="000000"/>
          <w:sz w:val="22"/>
          <w:szCs w:val="26"/>
          <w:rtl/>
        </w:rPr>
        <w:t>ـ آيا ميان رفتار اطلاع‌يابي اعضاي هيئت علمي و متغيرهايي مانند سابقة تدريس، مدرك تحصيلي، مرتبه علمي‌، نوع استخدام، محل اخذ مدرك و جنسيت رابطة معنا‌داري وجود 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براي سنجش وجود رابطه ميان عواملي مانند سابقه تدريس، مدرك تحصيلي، مرتبه علمي، نوع استخدام، كشور دريافت مدرك با رفتار اطلاع‌يابي، از آزمون مجذور كاي استفاده شد. نتايج آزمون ميان سابقه تدريس و هدف و انگيزه جستجوي اطلاعات در منابع نشان مي‌دهد افراد داراي سابقه بيش از ده سال، نسبت به ساير گروه‌ها بيشتر از منابع براي افزايش كارايي در تدريس استفاده مي‌كنند (002/0=</w:t>
      </w:r>
      <w:r w:rsidRPr="000A22AC">
        <w:rPr>
          <w:rFonts w:ascii="B Nazanin" w:hAnsi="B Nazanin" w:cs="B Nazanin"/>
          <w:color w:val="000000"/>
          <w:sz w:val="22"/>
        </w:rPr>
        <w:t>P</w:t>
      </w:r>
      <w:r w:rsidRPr="000A22AC">
        <w:rPr>
          <w:rFonts w:ascii="B Nazanin" w:hAnsi="B Nazanin" w:cs="B Nazanin"/>
          <w:color w:val="000000"/>
          <w:sz w:val="22"/>
          <w:szCs w:val="26"/>
          <w:rtl/>
        </w:rPr>
        <w:t xml:space="preserve">). همچنين اين افراد به نسبت ساير گروه‌ها در راهنمايي پايان نامه‌ </w:t>
      </w:r>
      <w:r w:rsidRPr="000A22AC">
        <w:rPr>
          <w:rFonts w:ascii="B Nazanin" w:hAnsi="B Nazanin" w:cs="B Nazanin"/>
          <w:color w:val="000000"/>
          <w:sz w:val="22"/>
          <w:szCs w:val="26"/>
          <w:rtl/>
        </w:rPr>
        <w:lastRenderedPageBreak/>
        <w:t>از منابع اطلاعاتي بيشتر استفاده مي‌كنند (005/0=</w:t>
      </w:r>
      <w:r w:rsidRPr="000A22AC">
        <w:rPr>
          <w:rFonts w:ascii="B Nazanin" w:hAnsi="B Nazanin" w:cs="B Nazanin"/>
          <w:color w:val="000000"/>
          <w:sz w:val="22"/>
        </w:rPr>
        <w:t>P</w:t>
      </w:r>
      <w:r w:rsidRPr="000A22AC">
        <w:rPr>
          <w:rFonts w:ascii="B Nazanin" w:hAnsi="B Nazanin" w:cs="B Nazanin"/>
          <w:color w:val="000000"/>
          <w:sz w:val="22"/>
          <w:szCs w:val="26"/>
          <w:rtl/>
        </w:rPr>
        <w:t>). اما در ساير موارد تفاوت معنا‌داري ميان سابقة تدريس و هدف و انگيزة جستجوي اطلاعات وجود ندارد.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كساني كه بيش ازده سال سابقه تدريس دارند، بيش از ساير گروه‌ها از پايان نامه‌ استفاده مي‌كنند (037/0=</w:t>
      </w:r>
      <w:r w:rsidRPr="000A22AC">
        <w:rPr>
          <w:rFonts w:ascii="B Nazanin" w:hAnsi="B Nazanin" w:cs="B Nazanin"/>
          <w:color w:val="000000"/>
          <w:sz w:val="22"/>
        </w:rPr>
        <w:t>P</w:t>
      </w:r>
      <w:r w:rsidRPr="000A22AC">
        <w:rPr>
          <w:rFonts w:ascii="B Nazanin" w:hAnsi="B Nazanin" w:cs="B Nazanin"/>
          <w:color w:val="000000"/>
          <w:sz w:val="22"/>
          <w:szCs w:val="26"/>
          <w:rtl/>
        </w:rPr>
        <w:t>). همچنين اين افراد بيشتر از كساني كه سابقة تدريس كمتر دارند، از منابع ثبت اختراعات استفاده مي‌كنند (028/0=</w:t>
      </w:r>
      <w:r w:rsidRPr="000A22AC">
        <w:rPr>
          <w:rFonts w:ascii="B Nazanin" w:hAnsi="B Nazanin" w:cs="B Nazanin"/>
          <w:color w:val="000000"/>
          <w:sz w:val="22"/>
        </w:rPr>
        <w:t>P</w:t>
      </w:r>
      <w:r w:rsidRPr="000A22AC">
        <w:rPr>
          <w:rFonts w:ascii="B Nazanin" w:hAnsi="B Nazanin" w:cs="B Nazanin"/>
          <w:color w:val="000000"/>
          <w:sz w:val="22"/>
          <w:szCs w:val="26"/>
          <w:rtl/>
        </w:rPr>
        <w:t>). در ساير موارد، تفاوت معنا‌داري وجود ندارد.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تفاوت معنا‌دار در استفاده از كتاب بين دارندگان مدرك دكتري و ساير مدارك تحصيلي وجود دارد. دارندگان مدرك دكتري بيشتر از ساير موارد كتاب استفاده مي‌كنند (024/0=</w:t>
      </w:r>
      <w:r w:rsidRPr="000A22AC">
        <w:rPr>
          <w:rFonts w:ascii="B Nazanin" w:hAnsi="B Nazanin" w:cs="B Nazanin"/>
          <w:color w:val="000000"/>
          <w:sz w:val="22"/>
        </w:rPr>
        <w:t>P</w:t>
      </w:r>
      <w:r w:rsidRPr="000A22AC">
        <w:rPr>
          <w:rFonts w:ascii="B Nazanin" w:hAnsi="B Nazanin" w:cs="B Nazanin"/>
          <w:color w:val="000000"/>
          <w:sz w:val="22"/>
          <w:szCs w:val="26"/>
          <w:rtl/>
        </w:rPr>
        <w:t xml:space="preserve"> ). اما در ساير موارد، تفاوت معنا‌دار وجود ندارد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افراد داراي مدرك تحصيلي دكتري بيشتر از ساير افراد در كنفرانسهاي خارجي شركت مي‌كنند (05/0=</w:t>
      </w:r>
      <w:r w:rsidRPr="000A22AC">
        <w:rPr>
          <w:rFonts w:ascii="B Nazanin" w:hAnsi="B Nazanin" w:cs="B Nazanin"/>
          <w:color w:val="000000"/>
          <w:sz w:val="22"/>
        </w:rPr>
        <w:t>P</w:t>
      </w:r>
      <w:r w:rsidRPr="000A22AC">
        <w:rPr>
          <w:rFonts w:ascii="B Nazanin" w:hAnsi="B Nazanin" w:cs="B Nazanin"/>
          <w:color w:val="000000"/>
          <w:sz w:val="22"/>
          <w:szCs w:val="26"/>
          <w:rtl/>
        </w:rPr>
        <w:t>)، همچنين تمايل تماس با همكاران خارجي بين كساني كه داراي مدرك دكتري هستند، از ساير افراد بيشتر است (01/0=</w:t>
      </w:r>
      <w:r w:rsidRPr="000A22AC">
        <w:rPr>
          <w:rFonts w:ascii="B Nazanin" w:hAnsi="B Nazanin" w:cs="B Nazanin"/>
          <w:color w:val="000000"/>
          <w:sz w:val="22"/>
        </w:rPr>
        <w:t>P</w:t>
      </w:r>
      <w:r w:rsidRPr="000A22AC">
        <w:rPr>
          <w:rFonts w:ascii="B Nazanin" w:hAnsi="B Nazanin" w:cs="B Nazanin"/>
          <w:color w:val="000000"/>
          <w:sz w:val="22"/>
          <w:szCs w:val="26"/>
          <w:rtl/>
        </w:rPr>
        <w:t>). در ساير موارد تفاوت معنا‌دار وجود ندارد.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دارندگان مدرك دكتري براي روز آمد كردن اطلاعات بيشتر از ساير افراد از اينترنت استفاده مي‌كنند (001/0=</w:t>
      </w:r>
      <w:r w:rsidRPr="000A22AC">
        <w:rPr>
          <w:rFonts w:ascii="B Nazanin" w:hAnsi="B Nazanin" w:cs="B Nazanin"/>
          <w:color w:val="000000"/>
          <w:sz w:val="22"/>
        </w:rPr>
        <w:t>P</w:t>
      </w:r>
      <w:r w:rsidRPr="000A22AC">
        <w:rPr>
          <w:rFonts w:ascii="B Nazanin" w:hAnsi="B Nazanin" w:cs="B Nazanin"/>
          <w:color w:val="000000"/>
          <w:sz w:val="22"/>
          <w:szCs w:val="26"/>
          <w:rtl/>
        </w:rPr>
        <w:t>). همچنين، اين افراد بيشتر از دارندگان ساير مدارك از اينترنت براي بالا بردن اطلاعات عمومي استفاده مي‌كنند(05/0=</w:t>
      </w:r>
      <w:r w:rsidRPr="000A22AC">
        <w:rPr>
          <w:rFonts w:ascii="B Nazanin" w:hAnsi="B Nazanin" w:cs="B Nazanin"/>
          <w:color w:val="000000"/>
          <w:sz w:val="22"/>
        </w:rPr>
        <w:t>P</w:t>
      </w:r>
      <w:r w:rsidRPr="000A22AC">
        <w:rPr>
          <w:rFonts w:ascii="B Nazanin" w:hAnsi="B Nazanin" w:cs="B Nazanin"/>
          <w:color w:val="000000"/>
          <w:sz w:val="22"/>
          <w:szCs w:val="26"/>
          <w:rtl/>
        </w:rPr>
        <w:t>). در ساير موارد تفاوت معنا‌دار ديده نشد.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مربيان بيشتر از ساير مرتبه‌ها در امر تدريس به جستجوي اطلاعات در منابع مي‌پردازند ( 001/0 =</w:t>
      </w:r>
      <w:r w:rsidRPr="000A22AC">
        <w:rPr>
          <w:rFonts w:ascii="B Nazanin" w:hAnsi="B Nazanin" w:cs="B Nazanin"/>
          <w:color w:val="000000"/>
          <w:sz w:val="22"/>
        </w:rPr>
        <w:t>P</w:t>
      </w:r>
      <w:r w:rsidRPr="000A22AC">
        <w:rPr>
          <w:rFonts w:ascii="B Nazanin" w:hAnsi="B Nazanin" w:cs="B Nazanin"/>
          <w:color w:val="000000"/>
          <w:sz w:val="22"/>
          <w:szCs w:val="26"/>
          <w:rtl/>
        </w:rPr>
        <w:t>). اما در ساير موارد تفاوت معنا‌دار وجود ندارد.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اعضاي هيئت علمي پيماني در راهنمايي پايان نامه بيشتر از اعضاي رسمي از اينترنت استفاده مي‌كنند (05/0=</w:t>
      </w:r>
      <w:r w:rsidRPr="000A22AC">
        <w:rPr>
          <w:rFonts w:ascii="B Nazanin" w:hAnsi="B Nazanin" w:cs="B Nazanin"/>
          <w:color w:val="000000"/>
          <w:sz w:val="22"/>
        </w:rPr>
        <w:t>P</w:t>
      </w:r>
      <w:r w:rsidRPr="000A22AC">
        <w:rPr>
          <w:rFonts w:ascii="B Nazanin" w:hAnsi="B Nazanin" w:cs="B Nazanin"/>
          <w:color w:val="000000"/>
          <w:sz w:val="22"/>
          <w:szCs w:val="26"/>
          <w:rtl/>
        </w:rPr>
        <w:t>) ولي در ساير موارد تفاوت معنا‌دار ديده نشد.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افراد پيماني از در اختيار نبودن امكانات اينترنت در محيط كار خود نسبت به افراد رسمي گلايه دارند. (39/0=</w:t>
      </w:r>
      <w:r w:rsidRPr="000A22AC">
        <w:rPr>
          <w:rFonts w:ascii="B Nazanin" w:hAnsi="B Nazanin" w:cs="B Nazanin"/>
          <w:color w:val="000000"/>
          <w:sz w:val="22"/>
        </w:rPr>
        <w:t>P</w:t>
      </w:r>
      <w:r w:rsidRPr="000A22AC">
        <w:rPr>
          <w:rFonts w:ascii="B Nazanin" w:hAnsi="B Nazanin" w:cs="B Nazanin"/>
          <w:color w:val="000000"/>
          <w:sz w:val="22"/>
          <w:szCs w:val="26"/>
          <w:rtl/>
        </w:rPr>
        <w:t>). ولي در ساير موارد تفاوت معنادار بين دو گروه ديده نشد.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افرادي كه خارج از كشور تحصيل كرده‌اند بيشتر از اعضاي هيئت علمي كه مدرك خود را در داخل كشور گرفته‌اند، از گزارش تحقيقي استفاده مي‌كنند (002/0=</w:t>
      </w:r>
      <w:r w:rsidRPr="000A22AC">
        <w:rPr>
          <w:rFonts w:ascii="B Nazanin" w:hAnsi="B Nazanin" w:cs="B Nazanin"/>
          <w:color w:val="000000"/>
          <w:sz w:val="22"/>
        </w:rPr>
        <w:t>P</w:t>
      </w:r>
      <w:r w:rsidRPr="000A22AC">
        <w:rPr>
          <w:rFonts w:ascii="B Nazanin" w:hAnsi="B Nazanin" w:cs="B Nazanin"/>
          <w:color w:val="000000"/>
          <w:sz w:val="22"/>
          <w:szCs w:val="26"/>
          <w:rtl/>
        </w:rPr>
        <w:t>). همچنين، دانش‌آموختگان خارج از كشور از منابع ثبت اختراعات بيشتر از دانش‌آموختگان داخل كشور استفاده مي‌كنند. اما در بقية موارد تفاوت معنا‌دار ديده نشد.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دانش‌آموختگان خارج از كشور در كنفرانسهاي خارجي بيشتر از دانش‌آموختگان داخل كشور شركت مي‌كنند. اما در بقيه موارد تفاوت معنا‌دار ديده نشد.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ميزان استفاده از مجله‌ها در بين مردان بيشتر از زنان است (005/0=</w:t>
      </w:r>
      <w:r w:rsidRPr="000A22AC">
        <w:rPr>
          <w:rFonts w:ascii="B Nazanin" w:hAnsi="B Nazanin" w:cs="B Nazanin"/>
          <w:color w:val="000000"/>
          <w:sz w:val="22"/>
        </w:rPr>
        <w:t>P</w:t>
      </w:r>
      <w:r w:rsidRPr="000A22AC">
        <w:rPr>
          <w:rFonts w:ascii="B Nazanin" w:hAnsi="B Nazanin" w:cs="B Nazanin"/>
          <w:color w:val="000000"/>
          <w:sz w:val="22"/>
          <w:szCs w:val="26"/>
          <w:rtl/>
        </w:rPr>
        <w:t>). مردان بيشتر از زنان از پايان نامه استفاده مي‌كنند (008/0=</w:t>
      </w:r>
      <w:r w:rsidRPr="000A22AC">
        <w:rPr>
          <w:rFonts w:ascii="B Nazanin" w:hAnsi="B Nazanin" w:cs="B Nazanin"/>
          <w:color w:val="000000"/>
          <w:sz w:val="22"/>
        </w:rPr>
        <w:t>P</w:t>
      </w:r>
      <w:r w:rsidRPr="000A22AC">
        <w:rPr>
          <w:rFonts w:ascii="B Nazanin" w:hAnsi="B Nazanin" w:cs="B Nazanin"/>
          <w:color w:val="000000"/>
          <w:sz w:val="22"/>
          <w:szCs w:val="26"/>
          <w:rtl/>
        </w:rPr>
        <w:t>) اما در ساير موارد تفاوت معني‌دار وجود ندارد.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lowKashida"/>
        <w:rPr>
          <w:rFonts w:ascii="B Nazanin" w:hAnsi="B Nazanin" w:cs="B Nazanin"/>
          <w:color w:val="000000"/>
          <w:sz w:val="22"/>
          <w:szCs w:val="18"/>
          <w:rtl/>
        </w:rPr>
      </w:pPr>
      <w:r w:rsidRPr="000A22AC">
        <w:rPr>
          <w:rStyle w:val="Strong"/>
          <w:rFonts w:ascii="B Nazanin" w:hAnsi="B Nazanin" w:cs="B Nazanin"/>
          <w:color w:val="000000"/>
          <w:sz w:val="22"/>
          <w:szCs w:val="26"/>
          <w:rtl/>
        </w:rPr>
        <w:t>نتايج و پيشنهادهاي پژوهش</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ـ جامعة مورد بررسي، مهم‌ترين انگيزه و هدف جستجوي اطلاعات را كارهاي پژوهشي عنوان كردند. با توجه به اينكه انگيزة جستجوي اطلاعات بر منابع درخواستي تأثير دارد، كتابخانه‌ها بايد نسبت به تهية مواد و منابع اطلاعاتي متناسب با نيازهاي شغلي مراجعان، اقدام 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ـ جامعه مورد مطالعه از روش رسمي و غير رسمي براي كسب اطلاعات استفاده مي‌كنند. در ميان منابع رسمي، كتاب و نشريه‌ها و در ميان منابع غير رسمي، تجارت شخصي اهميت بيشتري دارند. اين نتايج حاكي از آن است كه هنوز </w:t>
      </w:r>
      <w:r w:rsidRPr="000A22AC">
        <w:rPr>
          <w:rFonts w:ascii="B Nazanin" w:hAnsi="B Nazanin" w:cs="B Nazanin"/>
          <w:color w:val="000000"/>
          <w:sz w:val="22"/>
          <w:szCs w:val="26"/>
          <w:rtl/>
        </w:rPr>
        <w:lastRenderedPageBreak/>
        <w:t>منابع چاپي جايگاه خود را در بين جوامع دانشگاهي حفظ كرده‌اند. از اين رو، كتابخانه‌ها بايد نسبت به تهيه و يا افزايش كتابها و نشريه‌هاي ادواري و ديگر منابع اطلاعاتي، اقدام كنند.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ـ اعضاي هيئت علمي، اينترنت رامهم‌ترين منبع كسب اطلاعات غير چاپي عنوان كرده‌اند؛ بنابراين، توجه به بهبود كيفيت و كمّيت اين گونه منابع، ضروري است.</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ـ پژوهش حاضر نشان داد با وجود گذشت چند سال از ورود اينترنت در محيطهاي دانشگاهي، هنوز مهم‌ترين عامل و مشكل دستيابي به اطلاعات، سرعت كم شبكه است كه مسئولان دانشگاه بايد نسبت به رفع آن اقدام نمايند.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ـ اعضاي هيئت علمي، خدمات كتابخانه را از نظر اطلاع‌رساني، تأمين نيازهاي پژوهشي، شركت در طرح امانت بين كتابخانه‌اي، تهيه نشريه‌ها، تهية منابع كتابشناختي چاپي و منابع مرجع در حد كم ارزيابي كرده‌اند. ضروري است مسئولان كتابخانه‌ها نسبت به تهية جديدترين نشريه‌هاي ادواري، تهية راهنماهاي مناسب و تبليغات لازم دربارة كتابخانه، اطلاع‌رساني دربارة تازه‌هاي كتابخانه، تهية منابع مرجع مناسب و تجهيز كتابخانه به شبكه‌هاي اطلاع‌رساني مناسب براي برطرف نمودن نيازهاي اطلاعاتي اعضاي هيئت علمي، اقدام نمايند، زيرا ناآشنايي موجب كاهش استفاده از منابع مي‌شود.</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xml:space="preserve">ـ اعضاي هيئت علمي عواملي مانند محدود بودن ساعت كار كتابخانه، موجود نبودن منابع در كتابخانه، محدود بودن امكانات دريافت اطلاعات از خارج از كشور، همكاري نكردن كتابداران، دسترسي نداشتن بهنگام و ناتوانايي كتابدار را به عنوان عوامل دسترسي دشوار به اطلاعات اعلام كرده‌اند. رفع اين موانع از سويي با دانش و از سوي ديگر با سطح انگيزة خدمت‌رساني كتابداران ‌در ارتباط است. </w:t>
      </w:r>
    </w:p>
    <w:p w:rsidR="000A22AC" w:rsidRPr="000A22AC" w:rsidRDefault="000A22AC" w:rsidP="000A22AC">
      <w:pPr>
        <w:pStyle w:val="NormalWeb"/>
        <w:bidi/>
        <w:jc w:val="both"/>
        <w:rPr>
          <w:rFonts w:ascii="B Nazanin" w:hAnsi="B Nazanin" w:cs="B Nazanin"/>
          <w:color w:val="000000"/>
          <w:sz w:val="22"/>
          <w:szCs w:val="18"/>
          <w:rtl/>
        </w:rPr>
      </w:pPr>
      <w:r w:rsidRPr="000A22AC">
        <w:rPr>
          <w:rFonts w:ascii="B Nazanin" w:hAnsi="B Nazanin" w:cs="B Nazanin"/>
          <w:color w:val="000000"/>
          <w:sz w:val="22"/>
          <w:szCs w:val="26"/>
          <w:rtl/>
        </w:rPr>
        <w:br w:type="textWrapping" w:clear="all"/>
      </w:r>
    </w:p>
    <w:p w:rsidR="000A22AC" w:rsidRPr="000A22AC" w:rsidRDefault="000A22AC" w:rsidP="000A22AC">
      <w:pPr>
        <w:ind w:firstLine="567"/>
        <w:jc w:val="center"/>
        <w:rPr>
          <w:rFonts w:ascii="B Nazanin" w:hAnsi="B Nazanin" w:cs="B Nazanin"/>
          <w:color w:val="000000"/>
          <w:sz w:val="22"/>
          <w:szCs w:val="18"/>
        </w:rPr>
      </w:pPr>
      <w:r w:rsidRPr="000A22AC">
        <w:rPr>
          <w:rStyle w:val="Strong"/>
          <w:rFonts w:ascii="B Nazanin" w:hAnsi="B Nazanin" w:cs="B Nazanin"/>
          <w:color w:val="000000"/>
          <w:sz w:val="22"/>
          <w:szCs w:val="18"/>
          <w:rtl/>
        </w:rPr>
        <w:t>جدول 1. توزيع فراواني خصوصيات فردي اعضاي هيئت علمي</w:t>
      </w:r>
    </w:p>
    <w:tbl>
      <w:tblPr>
        <w:bidiVisual/>
        <w:tblW w:w="0" w:type="auto"/>
        <w:jc w:val="center"/>
        <w:tblInd w:w="1090" w:type="dxa"/>
        <w:tblCellMar>
          <w:left w:w="0" w:type="dxa"/>
          <w:right w:w="0" w:type="dxa"/>
        </w:tblCellMar>
        <w:tblLook w:val="04A0"/>
      </w:tblPr>
      <w:tblGrid>
        <w:gridCol w:w="1564"/>
        <w:gridCol w:w="1916"/>
        <w:gridCol w:w="1258"/>
        <w:gridCol w:w="1192"/>
      </w:tblGrid>
      <w:tr w:rsidR="000A22AC" w:rsidRPr="000A22AC">
        <w:trPr>
          <w:jc w:val="center"/>
        </w:trPr>
        <w:tc>
          <w:tcPr>
            <w:tcW w:w="156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دانشكده</w:t>
            </w:r>
          </w:p>
        </w:tc>
        <w:tc>
          <w:tcPr>
            <w:tcW w:w="1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علوم</w:t>
            </w:r>
          </w:p>
        </w:tc>
        <w:tc>
          <w:tcPr>
            <w:tcW w:w="1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49</w:t>
            </w:r>
          </w:p>
        </w:tc>
        <w:tc>
          <w:tcPr>
            <w:tcW w:w="1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9/23</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فني و مهندسي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47</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9/22</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كشاورزي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37</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18</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ادبيات</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36</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6/17</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علوم اجتماعي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25</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2/12</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تربيت بدني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9/2</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دامپزشكي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4/2</w:t>
            </w:r>
          </w:p>
        </w:tc>
      </w:tr>
      <w:tr w:rsidR="000A22AC" w:rsidRPr="000A22AC">
        <w:trPr>
          <w:jc w:val="center"/>
        </w:trPr>
        <w:tc>
          <w:tcPr>
            <w:tcW w:w="15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جنسيت</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زن</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18</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8/8</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مرد</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183</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3/89</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بدون پاسخ</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w:t>
            </w:r>
          </w:p>
        </w:tc>
      </w:tr>
      <w:tr w:rsidR="000A22AC" w:rsidRPr="000A22AC">
        <w:trPr>
          <w:jc w:val="center"/>
        </w:trPr>
        <w:tc>
          <w:tcPr>
            <w:tcW w:w="15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محل اخذ مدرك</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خارج از ايران</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66</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2/32</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ايران</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131</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9/63</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بدون پاسخ</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9/3</w:t>
            </w:r>
          </w:p>
        </w:tc>
      </w:tr>
      <w:tr w:rsidR="000A22AC" w:rsidRPr="000A22AC">
        <w:trPr>
          <w:jc w:val="center"/>
        </w:trPr>
        <w:tc>
          <w:tcPr>
            <w:tcW w:w="15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مدرك تحصيلي</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ليسانس</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5/0</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فوق ليسانس</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54</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3/26</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دكتري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149</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7/72</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بدون پاسخ</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5/0</w:t>
            </w:r>
          </w:p>
        </w:tc>
      </w:tr>
      <w:tr w:rsidR="000A22AC" w:rsidRPr="000A22AC">
        <w:trPr>
          <w:jc w:val="center"/>
        </w:trPr>
        <w:tc>
          <w:tcPr>
            <w:tcW w:w="15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نوع استخدام</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رسمي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157</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6/76</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غير رسمي</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48</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4/23</w:t>
            </w:r>
          </w:p>
        </w:tc>
      </w:tr>
      <w:tr w:rsidR="000A22AC" w:rsidRPr="000A22AC">
        <w:trPr>
          <w:jc w:val="center"/>
        </w:trPr>
        <w:tc>
          <w:tcPr>
            <w:tcW w:w="156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مرتبه علمي</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مربي و مربي آموزشيار</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11</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4/5</w:t>
            </w:r>
          </w:p>
        </w:tc>
      </w:tr>
      <w:tr w:rsidR="000A22AC" w:rsidRPr="000A22AC">
        <w:trPr>
          <w:jc w:val="center"/>
        </w:trPr>
        <w:tc>
          <w:tcPr>
            <w:tcW w:w="0" w:type="auto"/>
            <w:vMerge/>
            <w:tcBorders>
              <w:top w:val="nil"/>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استاديار، دانشيار، استاد</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194</w:t>
            </w:r>
          </w:p>
        </w:tc>
        <w:tc>
          <w:tcPr>
            <w:tcW w:w="11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7/94</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ind w:firstLine="567"/>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ind w:firstLine="567"/>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ind w:firstLine="567"/>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ind w:firstLine="567"/>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ind w:firstLine="567"/>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جدول2. توزيع فراواني اعضاي هيئت علمي بر حسب انگيزه و هدف</w:t>
      </w:r>
    </w:p>
    <w:tbl>
      <w:tblPr>
        <w:bidiVisual/>
        <w:tblW w:w="0" w:type="auto"/>
        <w:jc w:val="center"/>
        <w:tblInd w:w="338" w:type="dxa"/>
        <w:tblCellMar>
          <w:left w:w="0" w:type="dxa"/>
          <w:right w:w="0" w:type="dxa"/>
        </w:tblCellMar>
        <w:tblLook w:val="04A0"/>
      </w:tblPr>
      <w:tblGrid>
        <w:gridCol w:w="3147"/>
        <w:gridCol w:w="1417"/>
        <w:gridCol w:w="1415"/>
      </w:tblGrid>
      <w:tr w:rsidR="000A22AC" w:rsidRPr="000A22AC">
        <w:trPr>
          <w:jc w:val="center"/>
        </w:trPr>
        <w:tc>
          <w:tcPr>
            <w:tcW w:w="31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انگيزه و هدف</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تعداد</w:t>
            </w:r>
          </w:p>
        </w:tc>
        <w:tc>
          <w:tcPr>
            <w:tcW w:w="14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درصد</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انجام كارهاي پژوهشي</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193</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1/84</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كسب اطلاعات تخصصي و روز آمد</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169</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4/82</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افزايش كارايي در امر تدريس</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166</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81</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ترجمه و تأليف</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87</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4/42</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انتشار آثار علمي</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102</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8/49</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راهنمايي در تهيه پايان نامه</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48</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4/23</w:t>
            </w:r>
          </w:p>
        </w:tc>
      </w:tr>
      <w:tr w:rsidR="000A22AC" w:rsidRPr="000A22AC">
        <w:trPr>
          <w:jc w:val="center"/>
        </w:trPr>
        <w:tc>
          <w:tcPr>
            <w:tcW w:w="3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پر كردن اوقات فراغت</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41</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20</w:t>
            </w:r>
          </w:p>
        </w:tc>
      </w:tr>
    </w:tbl>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 </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 3. توزيع فراواني اعضاي هيئت علمي بر حسب استفاده از منابع رسمي و غيررسمي</w:t>
      </w:r>
    </w:p>
    <w:tbl>
      <w:tblPr>
        <w:bidiVisual/>
        <w:tblW w:w="0" w:type="auto"/>
        <w:jc w:val="center"/>
        <w:tblInd w:w="857" w:type="dxa"/>
        <w:tblCellMar>
          <w:left w:w="0" w:type="dxa"/>
          <w:right w:w="0" w:type="dxa"/>
        </w:tblCellMar>
        <w:tblLook w:val="04A0"/>
      </w:tblPr>
      <w:tblGrid>
        <w:gridCol w:w="3020"/>
        <w:gridCol w:w="1657"/>
        <w:gridCol w:w="1486"/>
      </w:tblGrid>
      <w:tr w:rsidR="000A22AC" w:rsidRPr="000A22AC">
        <w:trPr>
          <w:jc w:val="center"/>
        </w:trPr>
        <w:tc>
          <w:tcPr>
            <w:tcW w:w="30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منابع رسمي</w:t>
            </w:r>
          </w:p>
        </w:tc>
        <w:tc>
          <w:tcPr>
            <w:tcW w:w="16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تعداد</w:t>
            </w:r>
          </w:p>
        </w:tc>
        <w:tc>
          <w:tcPr>
            <w:tcW w:w="14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درصد</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كتاب</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195</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1/95</w:t>
            </w:r>
          </w:p>
        </w:tc>
      </w:tr>
      <w:tr w:rsidR="000A22AC" w:rsidRPr="000A22AC">
        <w:trPr>
          <w:trHeight w:val="389"/>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مجله‌هاي داخلي علمي پژوهشي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172</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9/83</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مجله‌هاي خارجي علمي پژوهشي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168</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82</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پايان نامه‌ها</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65</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7/31</w:t>
            </w:r>
          </w:p>
        </w:tc>
      </w:tr>
      <w:tr w:rsidR="000A22AC" w:rsidRPr="000A22AC">
        <w:trPr>
          <w:trHeight w:val="404"/>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مجموعه مقاله‌هاي گردهمايي‌ها</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76</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1/37</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گزارشهاي تحقيقي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89</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4/43</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ثبت اختراعات</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53</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9/25</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چكيده‌نامه‌ها</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89</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4/43</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استانداردها</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61</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8/29</w:t>
            </w:r>
          </w:p>
        </w:tc>
      </w:tr>
      <w:tr w:rsidR="000A22AC" w:rsidRPr="000A22AC">
        <w:trPr>
          <w:trHeight w:val="419"/>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منابع نقد و بررسي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50</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4/24</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شركت در كنفرانسهاي داخلي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142</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3/69</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شركت در كنفرانسهاي خارجي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71</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6/34</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تماس با همكاران داخل</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118</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6/57</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تماس با همكاران خارج</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64</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2/31</w:t>
            </w:r>
          </w:p>
        </w:tc>
      </w:tr>
      <w:tr w:rsidR="000A22AC" w:rsidRPr="000A22AC">
        <w:trPr>
          <w:jc w:val="center"/>
        </w:trPr>
        <w:tc>
          <w:tcPr>
            <w:tcW w:w="3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تجربه‌هاي شخصي</w:t>
            </w:r>
          </w:p>
        </w:tc>
        <w:tc>
          <w:tcPr>
            <w:tcW w:w="1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154</w:t>
            </w:r>
          </w:p>
        </w:tc>
        <w:tc>
          <w:tcPr>
            <w:tcW w:w="1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1/75</w:t>
            </w:r>
          </w:p>
        </w:tc>
      </w:tr>
    </w:tbl>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 4. توزيع فراواني هدفهاي جستجوي اطلاعات در شبكه اينترنت نزد اعضاي هيئت علمي</w:t>
      </w:r>
    </w:p>
    <w:tbl>
      <w:tblPr>
        <w:bidiVisual/>
        <w:tblW w:w="0" w:type="auto"/>
        <w:jc w:val="center"/>
        <w:tblInd w:w="137" w:type="dxa"/>
        <w:tblCellMar>
          <w:left w:w="0" w:type="dxa"/>
          <w:right w:w="0" w:type="dxa"/>
        </w:tblCellMar>
        <w:tblLook w:val="04A0"/>
      </w:tblPr>
      <w:tblGrid>
        <w:gridCol w:w="3733"/>
        <w:gridCol w:w="1055"/>
        <w:gridCol w:w="1026"/>
      </w:tblGrid>
      <w:tr w:rsidR="000A22AC" w:rsidRPr="000A22AC">
        <w:trPr>
          <w:jc w:val="center"/>
        </w:trPr>
        <w:tc>
          <w:tcPr>
            <w:tcW w:w="37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 </w:t>
            </w:r>
          </w:p>
        </w:tc>
        <w:tc>
          <w:tcPr>
            <w:tcW w:w="105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تعداد</w:t>
            </w:r>
          </w:p>
        </w:tc>
        <w:tc>
          <w:tcPr>
            <w:tcW w:w="10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درصد</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روزآمد كردن اطلاعات تخصصي</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177</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3/86</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انجام پروژه‌هاي تحقيقاتي</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143</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8/69</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ارتباط بامتخصصان</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104</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7/50</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lastRenderedPageBreak/>
              <w:t>سرگرمي</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54</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3/26</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ارتقاي آموزش و تدريس</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177</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3/86</w:t>
            </w:r>
          </w:p>
        </w:tc>
      </w:tr>
      <w:tr w:rsidR="000A22AC" w:rsidRPr="000A22AC">
        <w:trPr>
          <w:jc w:val="center"/>
        </w:trPr>
        <w:tc>
          <w:tcPr>
            <w:tcW w:w="37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بالا بردن اطلاعات عمومي</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97</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3/47</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 5. توزيع فراواني اعضاي هيئت علمي بر حسب مشكلات دستيابي</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به اطلاعات از طريق اينترنت</w:t>
      </w:r>
    </w:p>
    <w:tbl>
      <w:tblPr>
        <w:bidiVisual/>
        <w:tblW w:w="0" w:type="auto"/>
        <w:jc w:val="center"/>
        <w:tblInd w:w="-37" w:type="dxa"/>
        <w:tblCellMar>
          <w:left w:w="0" w:type="dxa"/>
          <w:right w:w="0" w:type="dxa"/>
        </w:tblCellMar>
        <w:tblLook w:val="04A0"/>
      </w:tblPr>
      <w:tblGrid>
        <w:gridCol w:w="4096"/>
        <w:gridCol w:w="1134"/>
        <w:gridCol w:w="992"/>
      </w:tblGrid>
      <w:tr w:rsidR="000A22AC" w:rsidRPr="000A22AC">
        <w:trPr>
          <w:trHeight w:val="251"/>
          <w:jc w:val="center"/>
        </w:trPr>
        <w:tc>
          <w:tcPr>
            <w:tcW w:w="4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 </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تعداد</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درصد</w:t>
            </w:r>
          </w:p>
        </w:tc>
      </w:tr>
      <w:tr w:rsidR="000A22AC" w:rsidRPr="000A22AC">
        <w:trPr>
          <w:jc w:val="center"/>
        </w:trPr>
        <w:tc>
          <w:tcPr>
            <w:tcW w:w="40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سرعت كم شبكه اينترنت</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154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1/75</w:t>
            </w:r>
          </w:p>
        </w:tc>
      </w:tr>
      <w:tr w:rsidR="000A22AC" w:rsidRPr="000A22AC">
        <w:trPr>
          <w:jc w:val="center"/>
        </w:trPr>
        <w:tc>
          <w:tcPr>
            <w:tcW w:w="40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آشنا نبودن با شيوه‌هاي اطلاع‌يابي از طريق اينترنت</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7/10</w:t>
            </w:r>
          </w:p>
        </w:tc>
      </w:tr>
      <w:tr w:rsidR="000A22AC" w:rsidRPr="000A22AC">
        <w:trPr>
          <w:jc w:val="center"/>
        </w:trPr>
        <w:tc>
          <w:tcPr>
            <w:tcW w:w="40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تسلط كافي نداشتن به زبان انگليسي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5/0</w:t>
            </w:r>
          </w:p>
        </w:tc>
      </w:tr>
      <w:tr w:rsidR="000A22AC" w:rsidRPr="000A22AC">
        <w:trPr>
          <w:jc w:val="center"/>
        </w:trPr>
        <w:tc>
          <w:tcPr>
            <w:tcW w:w="40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در اختيار نبودن امكانات لازم در محل كار</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76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1/37</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 6. توزيع فراواني امكانات و خدمات كتابخانه به صورت كلي</w:t>
      </w:r>
    </w:p>
    <w:tbl>
      <w:tblPr>
        <w:bidiVisual/>
        <w:tblW w:w="0" w:type="auto"/>
        <w:jc w:val="center"/>
        <w:tblInd w:w="2419" w:type="dxa"/>
        <w:tblCellMar>
          <w:left w:w="0" w:type="dxa"/>
          <w:right w:w="0" w:type="dxa"/>
        </w:tblCellMar>
        <w:tblLook w:val="04A0"/>
      </w:tblPr>
      <w:tblGrid>
        <w:gridCol w:w="1562"/>
        <w:gridCol w:w="1700"/>
        <w:gridCol w:w="1520"/>
      </w:tblGrid>
      <w:tr w:rsidR="000A22AC" w:rsidRPr="000A22AC">
        <w:trPr>
          <w:jc w:val="center"/>
        </w:trPr>
        <w:tc>
          <w:tcPr>
            <w:tcW w:w="15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 </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تعداد</w:t>
            </w:r>
          </w:p>
        </w:tc>
        <w:tc>
          <w:tcPr>
            <w:tcW w:w="1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Style w:val="Strong"/>
                <w:rFonts w:ascii="B Nazanin" w:hAnsi="B Nazanin" w:cs="B Nazanin"/>
                <w:color w:val="333333"/>
                <w:sz w:val="22"/>
                <w:szCs w:val="18"/>
                <w:rtl/>
              </w:rPr>
              <w:t>درصد</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خيلي كم</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9</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4/4</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كم</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58</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3/28</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متوسط</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137</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8/66</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زياد</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5/0</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خيلي زياد</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0</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0</w:t>
            </w:r>
          </w:p>
        </w:tc>
      </w:tr>
      <w:tr w:rsidR="000A22AC" w:rsidRPr="000A22AC">
        <w:trPr>
          <w:jc w:val="center"/>
        </w:trPr>
        <w:tc>
          <w:tcPr>
            <w:tcW w:w="1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جمع</w:t>
            </w:r>
          </w:p>
        </w:tc>
        <w:tc>
          <w:tcPr>
            <w:tcW w:w="1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205</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rtl/>
              </w:rPr>
              <w:t>100</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 7. توزيع فراواني پاسخگويان بر حسب عوامل موانع دستيابي به اطلاعات</w:t>
      </w:r>
    </w:p>
    <w:tbl>
      <w:tblPr>
        <w:bidiVisual/>
        <w:tblW w:w="0" w:type="auto"/>
        <w:jc w:val="center"/>
        <w:tblInd w:w="-1833" w:type="dxa"/>
        <w:tblCellMar>
          <w:left w:w="0" w:type="dxa"/>
          <w:right w:w="0" w:type="dxa"/>
        </w:tblCellMar>
        <w:tblLook w:val="04A0"/>
      </w:tblPr>
      <w:tblGrid>
        <w:gridCol w:w="1013"/>
        <w:gridCol w:w="470"/>
        <w:gridCol w:w="517"/>
        <w:gridCol w:w="447"/>
        <w:gridCol w:w="517"/>
        <w:gridCol w:w="447"/>
        <w:gridCol w:w="517"/>
        <w:gridCol w:w="447"/>
        <w:gridCol w:w="517"/>
        <w:gridCol w:w="485"/>
        <w:gridCol w:w="517"/>
        <w:gridCol w:w="447"/>
        <w:gridCol w:w="455"/>
        <w:gridCol w:w="470"/>
        <w:gridCol w:w="474"/>
      </w:tblGrid>
      <w:tr w:rsidR="000A22AC" w:rsidRPr="000A22AC">
        <w:trPr>
          <w:jc w:val="center"/>
        </w:trPr>
        <w:tc>
          <w:tcPr>
            <w:tcW w:w="1013"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 </w:t>
            </w:r>
          </w:p>
        </w:tc>
        <w:tc>
          <w:tcPr>
            <w:tcW w:w="98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خيلي كم</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كم</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متوسط</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زياد</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خيلي زياد</w:t>
            </w:r>
          </w:p>
        </w:tc>
        <w:tc>
          <w:tcPr>
            <w:tcW w:w="82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بدون پاسخ</w:t>
            </w:r>
          </w:p>
        </w:tc>
        <w:tc>
          <w:tcPr>
            <w:tcW w:w="93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جمع</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4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3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4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آشنايي نداشتن با زبان انگليسي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134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4/65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4/25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4/3</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موجود نبودن منبع در كتابخانه</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7/10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1/15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2/11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1/35</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8/27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محدود بودن ساعت كار كتابخانه</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8/8</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4/23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7/30</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1/17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محدود بودن امكانات دريافت اطلاعات از خارج از كشور</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7/10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8/9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1/37</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1/37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همكاري نكردن كتابداران</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7/11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8/27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8/26</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6/15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آشنا نبودن با منابع جستجو</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7/10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4/33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2/28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1/17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آشنايي نبودن با منابع تخصصي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9/2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5/20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5/18</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3/26</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7/31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 xml:space="preserve">دسترسي </w:t>
            </w:r>
            <w:r w:rsidRPr="000A22AC">
              <w:rPr>
                <w:rFonts w:ascii="B Nazanin" w:hAnsi="B Nazanin" w:cs="B Nazanin"/>
                <w:color w:val="333333"/>
                <w:sz w:val="22"/>
                <w:szCs w:val="18"/>
                <w:rtl/>
              </w:rPr>
              <w:lastRenderedPageBreak/>
              <w:t>نداشتن بهنگام</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lastRenderedPageBreak/>
              <w:t>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6/14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6/36</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1/35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lastRenderedPageBreak/>
              <w:t>ناتواني كتابدار</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7/11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6/15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39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4/23</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42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5/20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jc w:val="center"/>
        <w:rPr>
          <w:rFonts w:ascii="B Nazanin" w:hAnsi="B Nazanin" w:cs="B Nazanin"/>
          <w:color w:val="000000"/>
          <w:sz w:val="22"/>
          <w:szCs w:val="18"/>
          <w:rtl/>
        </w:rPr>
      </w:pPr>
      <w:r w:rsidRPr="000A22AC">
        <w:rPr>
          <w:rStyle w:val="Strong"/>
          <w:rFonts w:ascii="B Nazanin" w:hAnsi="B Nazanin" w:cs="B Nazanin"/>
          <w:color w:val="000000"/>
          <w:sz w:val="22"/>
          <w:szCs w:val="18"/>
          <w:rtl/>
        </w:rPr>
        <w:t>جدول8. توزيع فراواني امكانات خدمات كتابخانه در تأمين نيازهاي اطلاعاتي اعضاي هيئت علمي</w:t>
      </w:r>
    </w:p>
    <w:tbl>
      <w:tblPr>
        <w:bidiVisual/>
        <w:tblW w:w="0" w:type="auto"/>
        <w:jc w:val="center"/>
        <w:tblInd w:w="-1833" w:type="dxa"/>
        <w:tblCellMar>
          <w:left w:w="0" w:type="dxa"/>
          <w:right w:w="0" w:type="dxa"/>
        </w:tblCellMar>
        <w:tblLook w:val="04A0"/>
      </w:tblPr>
      <w:tblGrid>
        <w:gridCol w:w="1013"/>
        <w:gridCol w:w="464"/>
        <w:gridCol w:w="517"/>
        <w:gridCol w:w="447"/>
        <w:gridCol w:w="517"/>
        <w:gridCol w:w="447"/>
        <w:gridCol w:w="517"/>
        <w:gridCol w:w="447"/>
        <w:gridCol w:w="517"/>
        <w:gridCol w:w="485"/>
        <w:gridCol w:w="517"/>
        <w:gridCol w:w="447"/>
        <w:gridCol w:w="507"/>
        <w:gridCol w:w="470"/>
        <w:gridCol w:w="474"/>
      </w:tblGrid>
      <w:tr w:rsidR="000A22AC" w:rsidRPr="000A22AC">
        <w:trPr>
          <w:jc w:val="center"/>
        </w:trPr>
        <w:tc>
          <w:tcPr>
            <w:tcW w:w="1013"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Fonts w:ascii="B Nazanin" w:hAnsi="B Nazanin" w:cs="B Nazanin"/>
                <w:color w:val="333333"/>
                <w:sz w:val="22"/>
                <w:szCs w:val="18"/>
                <w:rtl/>
              </w:rPr>
              <w:t> </w:t>
            </w:r>
          </w:p>
        </w:tc>
        <w:tc>
          <w:tcPr>
            <w:tcW w:w="98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خيلي كم</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كم</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متوسط</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زياد</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خيلي زياد</w:t>
            </w:r>
          </w:p>
        </w:tc>
        <w:tc>
          <w:tcPr>
            <w:tcW w:w="92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بدون پاسخ</w:t>
            </w:r>
          </w:p>
        </w:tc>
        <w:tc>
          <w:tcPr>
            <w:tcW w:w="93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6"/>
                <w:rtl/>
              </w:rPr>
              <w:t>جمع</w:t>
            </w:r>
          </w:p>
        </w:tc>
      </w:tr>
      <w:tr w:rsidR="000A22AC" w:rsidRPr="000A22A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A22AC" w:rsidRPr="000A22AC" w:rsidRDefault="000A22AC" w:rsidP="000A22AC">
            <w:pPr>
              <w:rPr>
                <w:rFonts w:ascii="B Nazanin" w:hAnsi="B Nazanin" w:cs="B Nazanin"/>
                <w:color w:val="333333"/>
                <w:sz w:val="22"/>
                <w:szCs w:val="18"/>
              </w:rPr>
            </w:pPr>
          </w:p>
        </w:tc>
        <w:tc>
          <w:tcPr>
            <w:tcW w:w="4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4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c>
          <w:tcPr>
            <w:tcW w:w="46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تعداد</w:t>
            </w:r>
          </w:p>
        </w:tc>
        <w:tc>
          <w:tcPr>
            <w:tcW w:w="4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22AC" w:rsidRPr="000A22AC" w:rsidRDefault="000A22AC" w:rsidP="000A22AC">
            <w:pPr>
              <w:spacing w:before="100" w:beforeAutospacing="1" w:after="100" w:afterAutospacing="1" w:line="216" w:lineRule="auto"/>
              <w:jc w:val="center"/>
              <w:rPr>
                <w:rFonts w:ascii="B Nazanin" w:hAnsi="B Nazanin" w:cs="B Nazanin"/>
                <w:color w:val="333333"/>
                <w:sz w:val="22"/>
                <w:szCs w:val="18"/>
              </w:rPr>
            </w:pPr>
            <w:r w:rsidRPr="000A22AC">
              <w:rPr>
                <w:rStyle w:val="Strong"/>
                <w:rFonts w:ascii="B Nazanin" w:hAnsi="B Nazanin" w:cs="B Nazanin"/>
                <w:color w:val="333333"/>
                <w:sz w:val="22"/>
                <w:szCs w:val="12"/>
                <w:rtl/>
              </w:rPr>
              <w:t>درصد</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اطلاع‌رساني كتابخانه از دريافت منابع جديد</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1/36</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9/42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7/12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5/1</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11</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4/5</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تهيه كتاب</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1/14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4/45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9/23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30</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6/14</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تأمين نيازهاي پژوهشي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7/13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6/35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7/31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4/3</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32</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6/15</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طرح امانت بين كتابخانه‌اي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8/28</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6/34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4/24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23</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2/11</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تهيه نشريات</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4/25</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9/23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5/0</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23</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2/11</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منابع كتابشناختي چاپي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18</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4/43</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4/22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9/4</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23</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2/11</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منابع كتابشناختي رايانه‌اي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33</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1/16</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1/37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8/29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4/4</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24</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7/11</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امكانات رايانه‌اي</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1/14</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1/37</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3/29</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1/15</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6</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9/2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5/1</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r w:rsidR="000A22AC" w:rsidRPr="000A22AC">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ارزيابي كتابخانه در كل ابعاد</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7/11</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3/26</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87</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4/42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38</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5/18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0</w:t>
            </w:r>
          </w:p>
        </w:tc>
        <w:tc>
          <w:tcPr>
            <w:tcW w:w="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205</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A22AC" w:rsidRPr="000A22AC" w:rsidRDefault="000A22AC" w:rsidP="000A22AC">
            <w:pPr>
              <w:spacing w:before="100" w:beforeAutospacing="1" w:after="100" w:afterAutospacing="1"/>
              <w:jc w:val="center"/>
              <w:rPr>
                <w:rFonts w:ascii="B Nazanin" w:hAnsi="B Nazanin" w:cs="B Nazanin"/>
                <w:color w:val="333333"/>
                <w:sz w:val="22"/>
                <w:szCs w:val="18"/>
              </w:rPr>
            </w:pPr>
            <w:r w:rsidRPr="000A22AC">
              <w:rPr>
                <w:rFonts w:ascii="B Nazanin" w:hAnsi="B Nazanin" w:cs="B Nazanin"/>
                <w:color w:val="333333"/>
                <w:sz w:val="22"/>
                <w:szCs w:val="18"/>
                <w:rtl/>
              </w:rPr>
              <w:t>100</w:t>
            </w:r>
          </w:p>
        </w:tc>
      </w:tr>
    </w:tbl>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pStyle w:val="NormalWeb"/>
        <w:bidi/>
        <w:jc w:val="both"/>
        <w:rPr>
          <w:rFonts w:ascii="B Nazanin" w:hAnsi="B Nazanin" w:cs="B Nazanin"/>
          <w:color w:val="000000"/>
          <w:sz w:val="22"/>
          <w:szCs w:val="18"/>
          <w:rtl/>
        </w:rPr>
      </w:pPr>
      <w:r w:rsidRPr="000A22AC">
        <w:rPr>
          <w:rFonts w:ascii="B Nazanin" w:hAnsi="B Nazanin" w:cs="B Nazanin"/>
          <w:b/>
          <w:bCs/>
          <w:color w:val="000000"/>
          <w:sz w:val="22"/>
          <w:szCs w:val="26"/>
          <w:rtl/>
        </w:rPr>
        <w:br w:type="textWrapping" w:clear="all"/>
      </w:r>
    </w:p>
    <w:p w:rsidR="000A22AC" w:rsidRPr="000A22AC" w:rsidRDefault="000A22AC" w:rsidP="000A22AC">
      <w:pPr>
        <w:jc w:val="center"/>
        <w:rPr>
          <w:rFonts w:ascii="B Nazanin" w:hAnsi="B Nazanin" w:cs="B Nazanin"/>
          <w:color w:val="000000"/>
          <w:sz w:val="22"/>
          <w:szCs w:val="18"/>
        </w:rPr>
      </w:pPr>
      <w:r w:rsidRPr="000A22AC">
        <w:rPr>
          <w:rStyle w:val="Strong"/>
          <w:rFonts w:ascii="B Nazanin" w:hAnsi="B Nazanin" w:cs="B Nazanin"/>
          <w:color w:val="000000"/>
          <w:sz w:val="22"/>
          <w:szCs w:val="26"/>
          <w:rtl/>
        </w:rPr>
        <w:t>منابع</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اسدي گرگاني، فاطمه (1366). «بررسي نحوه دستيابي كارشناسان امور بهزيستي به منابع و مدارك مورد نياز» پايان نامه كارشناسي ارشد علوم كتابداري و اطلاع‌رساني، دانشكده مديريت و اطلاع‌رساني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افشار زنجاني، ابراهيم (1366). «روشهاي كسب اطلاعات تخصصي توسط اعضاي هيئت علمي سازمان پژوهشهاي علمي و صنعتي ايران و چگونگي تأثير اينترنت بر آن». پايان نامه كارشناسي ارشد علوم كتابداري و اطلاع رساني، دانشكده علوم تربيتي، دانشگاه تهران.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برادران ليلي‌آبادي، ماه سوري. «بررسي نيازهاي اطلاعاتي متخصصان قلب و عروق و ريه در شهرستان تبريز». پايان نامه كارشناسي ارشد اطلاع رساني پزشكي، دانشكده مديريت اطلاع 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lastRenderedPageBreak/>
        <w:t>- تصويري قمصري، فاطمه (1378). «بررسي رفتار اطلاع‌يابي اعضاي هيئت علمي سازمان پژوهشهاي علمي و صنعتي ايران و چگونگي تأثير اينترنت بر آن. پايان نامه كارشناسي ارشد علوم كتابداري و اطلاع‌رساني، دانشكده ادبيات و علوم انساني، دانشگاه شيراز.</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حكيمي، هوشنگ (1376). «مطالعه رفتار اطلاع‌يابي پژوهشگران مركز تحقيقات منابع طبيعي و امور دام جهاد سازندگي». پايان نامه كارشناسي ارشد كتابداري و علوم اطلاع‌رساني، دانشكده علوم تربيتي، دانشگاه تهران.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حياتي، زهير و فاطمه تصويري قمصري (1378). «بررسي رفتار اطلاع‌يابي اعضاي هيئت علمي سازمان پژوهشهاي علمي و صنعتي ايران»، فصلنامه كتاب، 10(2):ص27-42.</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حياتي، زهير و جعفر عبادالله عموقين (1381). «نيازهاي دانشجويان تحصيلات تكميلي دانشگاه تبريز به منابع اطلاعات و نقش كتابخانه‌هاي دانشگاه در تأمين آنها»، فصلنامه كتابداري و اطلاع‌رساني، 5(2): ص41-60.</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خاكپور، علي (1383). «رفتار اطلاع‌يابي دانشجويان كارشناسي ارشد علوم كتابداري و اطلاع‌‌رساني»، فصلنامه كتاب، 15(1): 88-96.</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خوش‌منش، زيبا (1371). «بررسي نيازهاي اطلاعاتي متخصصان علوم تغذيه»، پايان نامه كارشناسي ارشد كتابداري و اطلاع‌رساني، دانشكده مديريت و اطلاع‌رساني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داورپناه، محمدرضا (1386). «ارتباط علمي: نيازهاي اطلاعاتي و رفتار اطلاع‌يابي»، تهران: دبيزش.</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ــــــــــــــــــــــــ (1386). «جستجوي اطلاعات علمي و پژوهشي در منابع چاپي و الكترونيكي»، تهران: دبيزش.</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دانشكده علوم تربيتي دانشگاه تهران (1354). «تحقيق درباره دستيابي اعضاي هيئت علمي دانشكده علوم تهران به منابع و مدارك تهران»، دانشكده علوم تربيتي، گروه آموزشي كتابداري.</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دياني، محمدحسين (1365). «روش‌هاي كسب و اشاعه اطلاعات علمي توسط اعضاي هيئت علمي دانشكده كشاورزي شهيد چمران اهواز»، دانشكده شهيد چمران، دانشكده علوم تربيتي و روانشناسي گروه كتابداري، طرح تحقيقاتي شماره 42.</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ديلمقاني، ميترا (1375). «بررسي رفتار اطلاع‌يابي و اعضاي هيئت علمي رشته مهندسي مكانيك در كسب اطلاعات تخصصي در پنج دانشگاه شهر تهران». پايان‌نامه كارشناسي ارشد كتابداري، دانشگاه تربيت مدرس.</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رمضاني، زهرا (1375). «بررسي نيازهاي اطلاعاتي اعضاي هيئت علمي و دانشجويان تحصيلات تكميلي رشته‌هاي حقوق و علوم سياسي». پايان نامه كارشناسي ارشد دانشگاه آزاد اسلامي.</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شكوري منفرد، هاشم (1372). «بررسي نيازهاي اطلاعاتي پرستاران شاغل در دانشگاه علوم پزشكي ايران، تهران، شهيد بهشتي». پايان نامه كارشناسي ارشد علوم كتابداري و اطلاع‌رساني، دانشكده مديريت و اطلاع‌رساني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صفري‌راد، فاطمه (1379). «بررسي نيازهاي اطلاعاتي دانشجويان تحصيلات تكميلي دانشگاه شيراز و نقش كتابخانه‌ها در تأمين اين نيازها». پايان نامه كارشناسي ارشد علوم كتابداري و اطلاع‌رساني، دانشكده ادبيات و علوم انساني، دانشگاه شيراز.</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طلاچي، هما. (1375)«نيازهاي اطلاعاتي متخصصان حوزه علوم پزشكي در ايران و جهان»، فصلنامه كتاب، 7 (4)، ص. 43-58.</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lastRenderedPageBreak/>
        <w:t>- گيل، پروين (1372). «بررسي نيازهاي اطلاعاتي متخصصان علوم توان بخشي شاغل در دانشگاه علوم پزشكي ايران، تهران، شهيد بهشتي». پايان نامه كارشناسي ارشد علوم كتابداري و اطلاع‌رساني، دانشكده مديريت اطلاع‌رساني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معصومي، فرناز (1371). «بررسي نيازهاي اطلاعاتي متخصصان علوم دارويي و ارائه الگويي مناسب جهت رفع نيازهاي آنان»، پايان نامه كارشناسي ارشد علوم كتابداري و اطلاع‌رساني، دانشكده مديريت اطلاع‌رساني پزشكي، دانشگاه علوم پزشكي ايران.</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26"/>
          <w:rtl/>
        </w:rPr>
        <w:t>- مكي‌زاده تفتي، بي‌بي فاطمه (1375). «بررسي نيازهاي اطلاعاتي استادان تحقيق دانشگاه شيراز». پايان نامه كارشناسي ارشد كتابداري، دانشكده ادبيات و علوم انساني، دانشگاه شيراز.</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szCs w:val="18"/>
          <w:rtl/>
        </w:rPr>
        <w:t> </w:t>
      </w:r>
    </w:p>
    <w:p w:rsidR="000A22AC" w:rsidRPr="000A22AC" w:rsidRDefault="000A22AC" w:rsidP="000A22AC">
      <w:pPr>
        <w:ind w:firstLine="567"/>
        <w:jc w:val="lowKashida"/>
        <w:rPr>
          <w:rFonts w:ascii="B Nazanin" w:hAnsi="B Nazanin" w:cs="B Nazanin"/>
          <w:color w:val="000000"/>
          <w:sz w:val="22"/>
          <w:szCs w:val="18"/>
          <w:rtl/>
        </w:rPr>
      </w:pPr>
      <w:r w:rsidRPr="000A22AC">
        <w:rPr>
          <w:rFonts w:ascii="B Nazanin" w:hAnsi="B Nazanin" w:cs="B Nazanin"/>
          <w:color w:val="000000"/>
          <w:sz w:val="22"/>
        </w:rPr>
        <w:t xml:space="preserve">- Choo, C.W., Detlon, B., Turnbull, D(2000). “Information seeking on the web-an integrated of browsing and searching.” First Monday, 5(2) [online] </w:t>
      </w:r>
      <w:hyperlink r:id="rId5" w:history="1">
        <w:r w:rsidRPr="000A22AC">
          <w:rPr>
            <w:rStyle w:val="Hyperlink"/>
            <w:rFonts w:ascii="B Nazanin" w:hAnsi="B Nazanin" w:cs="B Nazanin"/>
            <w:sz w:val="22"/>
          </w:rPr>
          <w:t>http://www.firstmnday.org/issues/issue5-2 choo/index.html</w:t>
        </w:r>
      </w:hyperlink>
      <w:r w:rsidRPr="000A22AC">
        <w:rPr>
          <w:rFonts w:ascii="B Nazanin" w:hAnsi="B Nazanin" w:cs="B Nazanin"/>
          <w:color w:val="000000"/>
          <w:sz w:val="22"/>
        </w:rPr>
        <w:t>. Retrieved 2003/11/25</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Ellis, D., Cox, D., Hall, K. (1993). “A comparison of the information seeking patterns of researchers in the physical and social science/” Journal of documentation. 49(4): 356-369.</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Ellis, D. (1993). “modeling the Information seeking pattern of academic research”. Library Quarterly, 63(4): 469-486.</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Folster, M.B. (1989). “A study of the use of information sources by social science research”. Journal of Academic librarianship. 15(1): 7-11.</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Line, Nan and W.D. Gravey. (1972). “Information and uses” in annual review of information science and technology. (Washington: American society for information society). vol (7): 5-37.</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Meho, L.J.8 Tibbo, R.H. (2003). “Modeling the information seeking behavior of social scientists: Ellis study revisited.” Journal of the American society for information science and technology, 54(6), 570-587,</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Mehta, Ush; Young, Virginia E. (1995). “use of electronic Information resource: A survey of science and Engineering faculty”. Science and technology libraries, 15(5), P. 43-54.</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xml:space="preserve">- Oak leaf, Megan. (2000). “ The Information – Seeking behavior of humanist scholars at Kent state university: A study”. [online]. </w:t>
      </w:r>
      <w:hyperlink r:id="rId6" w:history="1">
        <w:r w:rsidRPr="000A22AC">
          <w:rPr>
            <w:rStyle w:val="Hyperlink"/>
            <w:rFonts w:ascii="B Nazanin" w:hAnsi="B Nazanin" w:cs="B Nazanin"/>
            <w:sz w:val="22"/>
          </w:rPr>
          <w:t>http://www.winson.msusedu./is-f/libarary-f/webind2htm [2000,septamber2</w:t>
        </w:r>
      </w:hyperlink>
      <w:r w:rsidRPr="000A22AC">
        <w:rPr>
          <w:rFonts w:ascii="B Nazanin" w:hAnsi="B Nazanin" w:cs="B Nazanin"/>
          <w:color w:val="000000"/>
          <w:sz w:val="22"/>
        </w:rPr>
        <w:t>].</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paisley, w. j..(1468). “Information science and Technology”. Washington: American society for information science.</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lastRenderedPageBreak/>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Pettigrew, Karen E. (1996). Modeling the information seeking of professionals”. Library Quarterly 66(2):161-193.</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Seggern, Marilyn. Von (1995). “Scientists, information and reference services. Reference librarian (49-50): 95-104.</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Watson- Boone, R. (1994). “The information needs and habits of humanities scholars” . Reference Quarterly 34(2): 202-216.</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U cak, ozan, N. (1998). “Information seeking and Information Behavior of at a Turkishb university”. [online] http://www.ifla. org/iv/ifla64/041-112e.htm. [accessed 16 Apr 2002]</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Shoham, Snuith. (1998). “scholarly communication: A study of Israeli academic researchers”. Journal of librarianship and information science. 30(2): 113-121.</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szCs w:val="18"/>
        </w:rPr>
        <w:t> </w:t>
      </w:r>
    </w:p>
    <w:p w:rsidR="000A22AC" w:rsidRPr="000A22AC" w:rsidRDefault="000A22AC" w:rsidP="000A22AC">
      <w:pPr>
        <w:ind w:firstLine="567"/>
        <w:jc w:val="lowKashida"/>
        <w:rPr>
          <w:rFonts w:ascii="B Nazanin" w:hAnsi="B Nazanin" w:cs="B Nazanin"/>
          <w:color w:val="000000"/>
          <w:sz w:val="22"/>
          <w:szCs w:val="18"/>
        </w:rPr>
      </w:pPr>
      <w:r w:rsidRPr="000A22AC">
        <w:rPr>
          <w:rFonts w:ascii="B Nazanin" w:hAnsi="B Nazanin" w:cs="B Nazanin"/>
          <w:color w:val="000000"/>
          <w:sz w:val="22"/>
        </w:rPr>
        <w:t>- Woolf, sterver H and Dennis A. Benson. (1989). “The information needs of internists and pediatricions at an academic canter”. Bulletin of Medical Library association 77 (oct): 372-380.</w:t>
      </w:r>
    </w:p>
    <w:p w:rsidR="000A22AC" w:rsidRP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Pr>
        <w:br w:type="textWrapping" w:clear="all"/>
      </w:r>
    </w:p>
    <w:p w:rsidR="000A22AC" w:rsidRP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Pr>
        <w:pict>
          <v:rect id="_x0000_i1025" style="width:154.45pt;height:.75pt" o:hrpct="330" o:hrstd="t" o:hrnoshade="t" o:hr="t" fillcolor="black" stroked="f"/>
        </w:pict>
      </w:r>
    </w:p>
    <w:p w:rsidR="000A22AC" w:rsidRP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tl/>
        </w:rPr>
        <w:t>‌1. مجري طرح نوشين آفرين انصاري، ‌همكاران عباس حري و محمد حسين ديّاني.</w:t>
      </w:r>
    </w:p>
    <w:p w:rsidR="000A22AC" w:rsidRPr="000A22AC" w:rsidRDefault="000A22AC" w:rsidP="000A22AC">
      <w:pPr>
        <w:spacing w:line="192" w:lineRule="auto"/>
        <w:jc w:val="both"/>
        <w:rPr>
          <w:rFonts w:ascii="B Nazanin" w:hAnsi="B Nazanin" w:cs="B Nazanin"/>
          <w:color w:val="000000"/>
          <w:sz w:val="22"/>
          <w:szCs w:val="18"/>
          <w:rtl/>
        </w:rPr>
      </w:pPr>
      <w:r w:rsidRPr="000A22AC">
        <w:rPr>
          <w:rFonts w:ascii="B Nazanin" w:hAnsi="B Nazanin" w:cs="B Nazanin"/>
          <w:color w:val="000000"/>
          <w:sz w:val="22"/>
          <w:szCs w:val="18"/>
        </w:rPr>
        <w:t>1.Wilson.</w:t>
      </w:r>
    </w:p>
    <w:p w:rsidR="000A22AC" w:rsidRPr="000A22AC" w:rsidRDefault="000A22AC" w:rsidP="000A22AC">
      <w:pPr>
        <w:spacing w:line="192" w:lineRule="auto"/>
        <w:jc w:val="both"/>
        <w:rPr>
          <w:rFonts w:ascii="B Nazanin" w:hAnsi="B Nazanin" w:cs="B Nazanin"/>
          <w:color w:val="000000"/>
          <w:sz w:val="22"/>
          <w:szCs w:val="18"/>
        </w:rPr>
      </w:pPr>
      <w:r w:rsidRPr="000A22AC">
        <w:rPr>
          <w:rFonts w:ascii="B Nazanin" w:hAnsi="B Nazanin" w:cs="B Nazanin"/>
          <w:color w:val="000000"/>
          <w:sz w:val="22"/>
          <w:szCs w:val="18"/>
        </w:rPr>
        <w:t xml:space="preserve">2. Bichteler &amp; Ward. </w:t>
      </w:r>
    </w:p>
    <w:p w:rsidR="000A22AC" w:rsidRPr="000A22AC" w:rsidRDefault="000A22AC" w:rsidP="000A22AC">
      <w:pPr>
        <w:spacing w:line="192" w:lineRule="auto"/>
        <w:jc w:val="both"/>
        <w:rPr>
          <w:rFonts w:ascii="B Nazanin" w:hAnsi="B Nazanin" w:cs="B Nazanin"/>
          <w:color w:val="000000"/>
          <w:sz w:val="22"/>
          <w:szCs w:val="18"/>
        </w:rPr>
      </w:pPr>
      <w:r w:rsidRPr="000A22AC">
        <w:rPr>
          <w:rFonts w:ascii="B Nazanin" w:hAnsi="B Nazanin" w:cs="B Nazanin"/>
          <w:color w:val="000000"/>
          <w:sz w:val="22"/>
          <w:szCs w:val="18"/>
        </w:rPr>
        <w:t>3.Shoham.</w:t>
      </w:r>
    </w:p>
    <w:p w:rsidR="000A22AC" w:rsidRP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Pr>
        <w:t>1.Agreeableness.</w:t>
      </w:r>
    </w:p>
    <w:p w:rsidR="000A22AC" w:rsidRP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Pr>
        <w:t>2.Extraversion.</w:t>
      </w:r>
    </w:p>
    <w:p w:rsidR="000A22AC" w:rsidRDefault="000A22AC" w:rsidP="000A22AC">
      <w:pPr>
        <w:jc w:val="both"/>
        <w:rPr>
          <w:rFonts w:ascii="B Nazanin" w:hAnsi="B Nazanin" w:cs="B Nazanin"/>
          <w:color w:val="000000"/>
          <w:sz w:val="22"/>
          <w:szCs w:val="18"/>
        </w:rPr>
      </w:pPr>
      <w:r w:rsidRPr="000A22AC">
        <w:rPr>
          <w:rFonts w:ascii="B Nazanin" w:hAnsi="B Nazanin" w:cs="B Nazanin"/>
          <w:color w:val="000000"/>
          <w:sz w:val="22"/>
          <w:szCs w:val="18"/>
        </w:rPr>
        <w:t>3.Consientiouness.</w:t>
      </w:r>
    </w:p>
    <w:p w:rsidR="00E21C08" w:rsidRPr="000A22AC" w:rsidRDefault="00E21C08" w:rsidP="000A22AC">
      <w:pPr>
        <w:rPr>
          <w:rFonts w:ascii="B Nazanin" w:hAnsi="B Nazanin" w:cs="B Nazanin"/>
          <w:sz w:val="22"/>
        </w:rPr>
      </w:pPr>
    </w:p>
    <w:sectPr w:rsidR="00E21C08" w:rsidRPr="000A22A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son.msusedu./is-f/libarary-f/webind2htm%20%5b2000,septamber2" TargetMode="External"/><Relationship Id="rId5" Type="http://schemas.openxmlformats.org/officeDocument/2006/relationships/hyperlink" Target="http://www.firstmnday.org/issues/issue5-2%20cho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2012-01-06T20:36:00Z</dcterms:created>
  <dcterms:modified xsi:type="dcterms:W3CDTF">2012-01-06T20:36:00Z</dcterms:modified>
</cp:coreProperties>
</file>