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97D" w:rsidRPr="000A597D" w:rsidRDefault="000A597D" w:rsidP="002472A6">
      <w:pPr>
        <w:jc w:val="lowKashida"/>
        <w:rPr>
          <w:rFonts w:ascii="Arial" w:hAnsi="Arial" w:cs="Arial"/>
          <w:sz w:val="24"/>
          <w:rtl/>
        </w:rPr>
      </w:pPr>
      <w:r w:rsidRPr="000A597D">
        <w:rPr>
          <w:rFonts w:ascii="Arial" w:hAnsi="Arial" w:cs="Arial" w:hint="cs"/>
          <w:sz w:val="24"/>
          <w:rtl/>
        </w:rPr>
        <w:t>ادامه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آزادسازی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در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چین</w:t>
      </w:r>
      <w:r w:rsidRPr="000A597D">
        <w:rPr>
          <w:rFonts w:ascii="Arial" w:hAnsi="Arial" w:cs="Arial"/>
          <w:sz w:val="24"/>
          <w:rtl/>
        </w:rPr>
        <w:t xml:space="preserve"> </w:t>
      </w:r>
    </w:p>
    <w:p w:rsidR="000A597D" w:rsidRPr="000A597D" w:rsidRDefault="000A597D" w:rsidP="000A597D">
      <w:pPr>
        <w:jc w:val="lowKashida"/>
        <w:rPr>
          <w:rFonts w:ascii="Arial" w:hAnsi="Arial" w:cs="Arial"/>
          <w:sz w:val="24"/>
          <w:rtl/>
        </w:rPr>
      </w:pPr>
      <w:r w:rsidRPr="000A597D">
        <w:rPr>
          <w:rFonts w:ascii="Arial" w:hAnsi="Arial" w:cs="Arial" w:hint="cs"/>
          <w:sz w:val="24"/>
          <w:rtl/>
        </w:rPr>
        <w:t>دقیقی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اصل،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علی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رضا</w:t>
      </w:r>
    </w:p>
    <w:p w:rsidR="002472A6" w:rsidRDefault="002472A6" w:rsidP="000A597D">
      <w:pPr>
        <w:jc w:val="lowKashida"/>
        <w:rPr>
          <w:rFonts w:ascii="Arial" w:hAnsi="Arial" w:cs="Arial" w:hint="cs"/>
          <w:sz w:val="24"/>
          <w:rtl/>
        </w:rPr>
      </w:pPr>
    </w:p>
    <w:p w:rsidR="000A597D" w:rsidRPr="000A597D" w:rsidRDefault="000A597D" w:rsidP="000A597D">
      <w:pPr>
        <w:jc w:val="lowKashida"/>
        <w:rPr>
          <w:rFonts w:ascii="Arial" w:hAnsi="Arial" w:cs="Arial"/>
          <w:sz w:val="24"/>
          <w:rtl/>
        </w:rPr>
      </w:pPr>
      <w:r w:rsidRPr="000A597D">
        <w:rPr>
          <w:rFonts w:ascii="Arial" w:hAnsi="Arial" w:cs="Arial" w:hint="cs"/>
          <w:sz w:val="24"/>
          <w:rtl/>
        </w:rPr>
        <w:t>ادامه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آزادسازی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در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چین</w:t>
      </w:r>
    </w:p>
    <w:p w:rsidR="000A597D" w:rsidRDefault="000A597D" w:rsidP="000A597D">
      <w:pPr>
        <w:jc w:val="lowKashida"/>
        <w:rPr>
          <w:rFonts w:ascii="Arial" w:hAnsi="Arial" w:cs="Arial"/>
          <w:sz w:val="24"/>
          <w:rtl/>
        </w:rPr>
      </w:pPr>
      <w:r w:rsidRPr="000A597D">
        <w:rPr>
          <w:rFonts w:ascii="Arial" w:hAnsi="Arial" w:cs="Arial" w:hint="cs"/>
          <w:sz w:val="24"/>
          <w:rtl/>
        </w:rPr>
        <w:t>تصمیم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چین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مبنی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بر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گشایش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چهار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شهر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جدید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به‏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روی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بیمه‏گران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خارجی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را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کارشناسان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بازار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گواه‏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رسمی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از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ادامه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آزادسازی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در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بازار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تلقی‏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می‏کنند</w:t>
      </w:r>
      <w:r w:rsidRPr="000A597D">
        <w:rPr>
          <w:rFonts w:ascii="Arial" w:hAnsi="Arial" w:cs="Arial"/>
          <w:sz w:val="24"/>
          <w:rtl/>
        </w:rPr>
        <w:t>.</w:t>
      </w:r>
      <w:r w:rsidRPr="000A597D">
        <w:rPr>
          <w:rFonts w:ascii="Arial" w:hAnsi="Arial" w:cs="Arial" w:hint="cs"/>
          <w:sz w:val="24"/>
          <w:rtl/>
        </w:rPr>
        <w:t>پکن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اعلام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کرد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است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برنامه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أی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مبنی‏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برآزادسازی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در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مناطق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شن‏زن</w:t>
      </w:r>
      <w:r w:rsidRPr="000A597D">
        <w:rPr>
          <w:rFonts w:ascii="Arial" w:hAnsi="Arial" w:cs="Arial"/>
          <w:sz w:val="24"/>
          <w:rtl/>
        </w:rPr>
        <w:t xml:space="preserve"> (</w:t>
      </w:r>
      <w:r w:rsidRPr="000A597D">
        <w:rPr>
          <w:rFonts w:ascii="Arial" w:hAnsi="Arial" w:cs="Arial"/>
          <w:sz w:val="24"/>
        </w:rPr>
        <w:t>Shenzhen</w:t>
      </w:r>
      <w:r w:rsidRPr="000A597D">
        <w:rPr>
          <w:rFonts w:ascii="Arial" w:hAnsi="Arial" w:cs="Arial"/>
          <w:sz w:val="24"/>
          <w:rtl/>
        </w:rPr>
        <w:t xml:space="preserve">) </w:t>
      </w:r>
      <w:r w:rsidRPr="000A597D">
        <w:rPr>
          <w:rFonts w:ascii="Arial" w:hAnsi="Arial" w:cs="Arial" w:hint="cs"/>
          <w:sz w:val="24"/>
          <w:rtl/>
        </w:rPr>
        <w:t>،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چونگ‏کوینگ</w:t>
      </w:r>
      <w:r w:rsidRPr="000A597D">
        <w:rPr>
          <w:rFonts w:ascii="Arial" w:hAnsi="Arial" w:cs="Arial"/>
          <w:sz w:val="24"/>
          <w:rtl/>
        </w:rPr>
        <w:t xml:space="preserve"> (</w:t>
      </w:r>
      <w:r w:rsidRPr="000A597D">
        <w:rPr>
          <w:rFonts w:ascii="Arial" w:hAnsi="Arial" w:cs="Arial"/>
          <w:sz w:val="24"/>
        </w:rPr>
        <w:t>Chongqing</w:t>
      </w:r>
      <w:r w:rsidRPr="000A597D">
        <w:rPr>
          <w:rFonts w:ascii="Arial" w:hAnsi="Arial" w:cs="Arial"/>
          <w:sz w:val="24"/>
          <w:rtl/>
        </w:rPr>
        <w:t xml:space="preserve">) </w:t>
      </w:r>
      <w:r w:rsidRPr="000A597D">
        <w:rPr>
          <w:rFonts w:ascii="Arial" w:hAnsi="Arial" w:cs="Arial" w:hint="cs"/>
          <w:sz w:val="24"/>
          <w:rtl/>
        </w:rPr>
        <w:t>،دالیان</w:t>
      </w:r>
      <w:r w:rsidRPr="000A597D">
        <w:rPr>
          <w:rFonts w:ascii="Arial" w:hAnsi="Arial" w:cs="Arial"/>
          <w:sz w:val="24"/>
          <w:rtl/>
        </w:rPr>
        <w:t xml:space="preserve"> (</w:t>
      </w:r>
      <w:r w:rsidRPr="000A597D">
        <w:rPr>
          <w:rFonts w:ascii="Arial" w:hAnsi="Arial" w:cs="Arial"/>
          <w:sz w:val="24"/>
        </w:rPr>
        <w:t>Dalian</w:t>
      </w:r>
      <w:r w:rsidRPr="000A597D">
        <w:rPr>
          <w:rFonts w:ascii="Arial" w:hAnsi="Arial" w:cs="Arial"/>
          <w:sz w:val="24"/>
          <w:rtl/>
        </w:rPr>
        <w:t xml:space="preserve">) </w:t>
      </w:r>
      <w:r w:rsidRPr="000A597D">
        <w:rPr>
          <w:rFonts w:ascii="Arial" w:hAnsi="Arial" w:cs="Arial" w:hint="cs"/>
          <w:sz w:val="24"/>
          <w:rtl/>
        </w:rPr>
        <w:t>و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تیان‏جین</w:t>
      </w:r>
      <w:r w:rsidRPr="000A597D">
        <w:rPr>
          <w:rFonts w:ascii="Arial" w:hAnsi="Arial" w:cs="Arial"/>
          <w:sz w:val="24"/>
          <w:rtl/>
        </w:rPr>
        <w:t xml:space="preserve"> (</w:t>
      </w:r>
      <w:r w:rsidRPr="000A597D">
        <w:rPr>
          <w:rFonts w:ascii="Arial" w:hAnsi="Arial" w:cs="Arial"/>
          <w:sz w:val="24"/>
        </w:rPr>
        <w:t>Tianjin</w:t>
      </w:r>
      <w:r w:rsidRPr="000A597D">
        <w:rPr>
          <w:rFonts w:ascii="Arial" w:hAnsi="Arial" w:cs="Arial"/>
          <w:sz w:val="24"/>
          <w:rtl/>
        </w:rPr>
        <w:t xml:space="preserve">) </w:t>
      </w:r>
      <w:r w:rsidRPr="000A597D">
        <w:rPr>
          <w:rFonts w:ascii="Arial" w:hAnsi="Arial" w:cs="Arial" w:hint="cs"/>
          <w:sz w:val="24"/>
          <w:rtl/>
        </w:rPr>
        <w:t>به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روی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شرکت‏های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خارجی‏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در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دست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اقدام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دارد</w:t>
      </w:r>
      <w:r w:rsidRPr="000A597D">
        <w:rPr>
          <w:rFonts w:ascii="Arial" w:hAnsi="Arial" w:cs="Arial"/>
          <w:sz w:val="24"/>
          <w:rtl/>
        </w:rPr>
        <w:t>.</w:t>
      </w:r>
    </w:p>
    <w:p w:rsidR="000A597D" w:rsidRDefault="000A597D" w:rsidP="000A597D">
      <w:pPr>
        <w:jc w:val="lowKashida"/>
        <w:rPr>
          <w:rFonts w:ascii="Arial" w:hAnsi="Arial" w:cs="Arial"/>
          <w:sz w:val="24"/>
          <w:rtl/>
        </w:rPr>
      </w:pPr>
      <w:r w:rsidRPr="000A597D">
        <w:rPr>
          <w:rFonts w:ascii="Arial" w:hAnsi="Arial" w:cs="Arial" w:hint="cs"/>
          <w:sz w:val="24"/>
          <w:rtl/>
        </w:rPr>
        <w:t>نخستین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نشانه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رسمی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را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خانم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ماچویی‏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هونگ</w:t>
      </w:r>
      <w:r w:rsidRPr="000A597D">
        <w:rPr>
          <w:rFonts w:ascii="Arial" w:hAnsi="Arial" w:cs="Arial"/>
          <w:sz w:val="24"/>
          <w:rtl/>
        </w:rPr>
        <w:t xml:space="preserve"> (</w:t>
      </w:r>
      <w:r w:rsidRPr="000A597D">
        <w:rPr>
          <w:rFonts w:ascii="Arial" w:hAnsi="Arial" w:cs="Arial"/>
          <w:sz w:val="24"/>
        </w:rPr>
        <w:t xml:space="preserve">Ma </w:t>
      </w:r>
      <w:proofErr w:type="spellStart"/>
      <w:r w:rsidRPr="000A597D">
        <w:rPr>
          <w:rFonts w:ascii="Arial" w:hAnsi="Arial" w:cs="Arial"/>
          <w:sz w:val="24"/>
        </w:rPr>
        <w:t>Xuihong</w:t>
      </w:r>
      <w:proofErr w:type="spellEnd"/>
      <w:r w:rsidRPr="000A597D">
        <w:rPr>
          <w:rFonts w:ascii="Arial" w:hAnsi="Arial" w:cs="Arial"/>
          <w:sz w:val="24"/>
          <w:rtl/>
        </w:rPr>
        <w:t xml:space="preserve">) </w:t>
      </w:r>
      <w:r w:rsidRPr="000A597D">
        <w:rPr>
          <w:rFonts w:ascii="Arial" w:hAnsi="Arial" w:cs="Arial" w:hint="cs"/>
          <w:sz w:val="24"/>
          <w:rtl/>
        </w:rPr>
        <w:t>معاون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وزارت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تجارت‏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خارجی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و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همکاری‏های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اقتصادی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از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جانب‏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مقامات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رسمی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چین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بیان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کرد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که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وعده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ادامه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باز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شدن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بازارها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را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داد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و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در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گزارش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خود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بیان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کرد</w:t>
      </w:r>
      <w:r w:rsidRPr="000A597D">
        <w:rPr>
          <w:rFonts w:ascii="Arial" w:hAnsi="Arial" w:cs="Arial"/>
          <w:sz w:val="24"/>
          <w:rtl/>
        </w:rPr>
        <w:t>: "</w:t>
      </w:r>
      <w:r w:rsidRPr="000A597D">
        <w:rPr>
          <w:rFonts w:ascii="Arial" w:hAnsi="Arial" w:cs="Arial" w:hint="cs"/>
          <w:sz w:val="24"/>
          <w:rtl/>
        </w:rPr>
        <w:t>هم‏اکنون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کارخانه‏ها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و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طرح‏های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زیادی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که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با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سرمایه‏گذاری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خارجی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به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بهره‏برداری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رسیده‏اند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در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این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جا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وجود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دارد</w:t>
      </w:r>
      <w:r w:rsidRPr="000A597D">
        <w:rPr>
          <w:rFonts w:ascii="Arial" w:hAnsi="Arial" w:cs="Arial"/>
          <w:sz w:val="24"/>
          <w:rtl/>
        </w:rPr>
        <w:t>.</w:t>
      </w:r>
      <w:r w:rsidRPr="000A597D">
        <w:rPr>
          <w:rFonts w:ascii="Arial" w:hAnsi="Arial" w:cs="Arial" w:hint="cs"/>
          <w:sz w:val="24"/>
          <w:rtl/>
        </w:rPr>
        <w:t>گام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بعدی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در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این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زمینه‏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باز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کردن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بخش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خدمات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به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روی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سرمایه‏گذاران‏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خارجی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خواهد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بود</w:t>
      </w:r>
      <w:r w:rsidRPr="000A597D">
        <w:rPr>
          <w:rFonts w:ascii="Arial" w:hAnsi="Arial" w:cs="Arial"/>
          <w:sz w:val="24"/>
          <w:rtl/>
        </w:rPr>
        <w:t>".</w:t>
      </w:r>
    </w:p>
    <w:p w:rsidR="000A597D" w:rsidRDefault="000A597D" w:rsidP="000A597D">
      <w:pPr>
        <w:jc w:val="lowKashida"/>
        <w:rPr>
          <w:rFonts w:ascii="Arial" w:hAnsi="Arial" w:cs="Arial"/>
          <w:sz w:val="24"/>
          <w:rtl/>
        </w:rPr>
      </w:pPr>
      <w:r w:rsidRPr="000A597D">
        <w:rPr>
          <w:rFonts w:ascii="Arial" w:hAnsi="Arial" w:cs="Arial" w:hint="cs"/>
          <w:sz w:val="24"/>
          <w:rtl/>
        </w:rPr>
        <w:t>اجازه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پیوستن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چهار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شهر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فوق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به‏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شانگهای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و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گونگ‏زو</w:t>
      </w:r>
      <w:r w:rsidRPr="000A597D">
        <w:rPr>
          <w:rFonts w:ascii="Arial" w:hAnsi="Arial" w:cs="Arial"/>
          <w:sz w:val="24"/>
          <w:rtl/>
        </w:rPr>
        <w:t xml:space="preserve"> (</w:t>
      </w:r>
      <w:r w:rsidRPr="000A597D">
        <w:rPr>
          <w:rFonts w:ascii="Arial" w:hAnsi="Arial" w:cs="Arial"/>
          <w:sz w:val="24"/>
        </w:rPr>
        <w:t>Guangzhou</w:t>
      </w:r>
      <w:r w:rsidRPr="000A597D">
        <w:rPr>
          <w:rFonts w:ascii="Arial" w:hAnsi="Arial" w:cs="Arial"/>
          <w:sz w:val="24"/>
          <w:rtl/>
        </w:rPr>
        <w:t xml:space="preserve">) </w:t>
      </w:r>
      <w:r w:rsidRPr="000A597D">
        <w:rPr>
          <w:rFonts w:ascii="Arial" w:hAnsi="Arial" w:cs="Arial" w:hint="cs"/>
          <w:sz w:val="24"/>
          <w:rtl/>
        </w:rPr>
        <w:t>به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عنوان‏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نقاط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کلیدی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چنی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اقدامی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جهت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تسهیل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پیروی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در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امر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پیوستن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به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سازمان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تجارت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جهانی</w:t>
      </w:r>
      <w:r w:rsidRPr="000A597D">
        <w:rPr>
          <w:rFonts w:ascii="Arial" w:hAnsi="Arial" w:cs="Arial"/>
          <w:sz w:val="24"/>
          <w:rtl/>
        </w:rPr>
        <w:t xml:space="preserve"> (</w:t>
      </w:r>
      <w:r w:rsidRPr="000A597D">
        <w:rPr>
          <w:rFonts w:ascii="Arial" w:hAnsi="Arial" w:cs="Arial"/>
          <w:sz w:val="24"/>
        </w:rPr>
        <w:t>WTO</w:t>
      </w:r>
      <w:r w:rsidRPr="000A597D">
        <w:rPr>
          <w:rFonts w:ascii="Arial" w:hAnsi="Arial" w:cs="Arial"/>
          <w:sz w:val="24"/>
          <w:rtl/>
        </w:rPr>
        <w:t xml:space="preserve">) </w:t>
      </w:r>
      <w:r w:rsidRPr="000A597D">
        <w:rPr>
          <w:rFonts w:ascii="Arial" w:hAnsi="Arial" w:cs="Arial" w:hint="cs"/>
          <w:sz w:val="24"/>
          <w:rtl/>
        </w:rPr>
        <w:t>است</w:t>
      </w:r>
      <w:r w:rsidRPr="000A597D">
        <w:rPr>
          <w:rFonts w:ascii="Arial" w:hAnsi="Arial" w:cs="Arial"/>
          <w:sz w:val="24"/>
          <w:rtl/>
        </w:rPr>
        <w:t>.</w:t>
      </w:r>
      <w:r w:rsidRPr="000A597D">
        <w:rPr>
          <w:rFonts w:ascii="Arial" w:hAnsi="Arial" w:cs="Arial" w:hint="cs"/>
          <w:sz w:val="24"/>
          <w:rtl/>
        </w:rPr>
        <w:t>این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سازمان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هم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اکنون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در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حال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بررسی‏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عضویت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چین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است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ولی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بسبب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مخالفت‏های‏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ایالات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متحده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این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امر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هنوز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تحقق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نیافته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است</w:t>
      </w:r>
      <w:r w:rsidRPr="000A597D">
        <w:rPr>
          <w:rFonts w:ascii="Arial" w:hAnsi="Arial" w:cs="Arial"/>
          <w:sz w:val="24"/>
          <w:rtl/>
        </w:rPr>
        <w:t>.</w:t>
      </w:r>
    </w:p>
    <w:p w:rsidR="000A597D" w:rsidRDefault="000A597D" w:rsidP="000A597D">
      <w:pPr>
        <w:jc w:val="lowKashida"/>
        <w:rPr>
          <w:rFonts w:ascii="Arial" w:hAnsi="Arial" w:cs="Arial"/>
          <w:sz w:val="24"/>
          <w:rtl/>
        </w:rPr>
      </w:pPr>
      <w:r w:rsidRPr="000A597D">
        <w:rPr>
          <w:rFonts w:ascii="Arial" w:hAnsi="Arial" w:cs="Arial"/>
          <w:sz w:val="24"/>
          <w:rtl/>
        </w:rPr>
        <w:t>(</w:t>
      </w:r>
      <w:r w:rsidRPr="000A597D">
        <w:rPr>
          <w:rFonts w:ascii="Arial" w:hAnsi="Arial" w:cs="Arial" w:hint="cs"/>
          <w:sz w:val="24"/>
          <w:rtl/>
        </w:rPr>
        <w:t>لازم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به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ذکر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است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در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جلسات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مشترک‏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اخیر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مقامات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ایالات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متحده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و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چین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این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کشور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با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عضویت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چین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در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سازمان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تجارت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جهانی‏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موافقت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نمود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و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هم‏اکنون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تنها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اتحادیه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اروپا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با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این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امر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مخالفت‏هایی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می‏کند،که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در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جلسات‏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مشترکی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این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امر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در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حال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بررسی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و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حل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و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فصل‏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است</w:t>
      </w:r>
      <w:r w:rsidRPr="000A597D">
        <w:rPr>
          <w:rFonts w:ascii="Arial" w:hAnsi="Arial" w:cs="Arial"/>
          <w:sz w:val="24"/>
          <w:rtl/>
        </w:rPr>
        <w:t>.(</w:t>
      </w:r>
      <w:r w:rsidRPr="000A597D">
        <w:rPr>
          <w:rFonts w:ascii="Arial" w:hAnsi="Arial" w:cs="Arial" w:hint="cs"/>
          <w:sz w:val="24"/>
          <w:rtl/>
        </w:rPr>
        <w:t>مترجم</w:t>
      </w:r>
      <w:r w:rsidRPr="000A597D">
        <w:rPr>
          <w:rFonts w:ascii="Arial" w:hAnsi="Arial" w:cs="Arial"/>
          <w:sz w:val="24"/>
          <w:rtl/>
        </w:rPr>
        <w:t>)</w:t>
      </w:r>
    </w:p>
    <w:p w:rsidR="000A597D" w:rsidRDefault="000A597D" w:rsidP="000A597D">
      <w:pPr>
        <w:jc w:val="lowKashida"/>
        <w:rPr>
          <w:rFonts w:ascii="Arial" w:hAnsi="Arial" w:cs="Arial"/>
          <w:sz w:val="24"/>
          <w:rtl/>
        </w:rPr>
      </w:pPr>
      <w:r w:rsidRPr="000A597D">
        <w:rPr>
          <w:rFonts w:ascii="Arial" w:hAnsi="Arial" w:cs="Arial" w:hint="cs"/>
          <w:sz w:val="24"/>
          <w:rtl/>
        </w:rPr>
        <w:t>باز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بودن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بخش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خدمات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به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روی‏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شرکت‏های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خارجی،عامل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تاثیرگذار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بر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تغییر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مخالفت‏های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عضویت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و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مثبت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شدن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دیدگاه‏ها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درباره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عضویت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چین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در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/>
          <w:sz w:val="24"/>
        </w:rPr>
        <w:t>WTO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است</w:t>
      </w:r>
      <w:r w:rsidRPr="000A597D">
        <w:rPr>
          <w:rFonts w:ascii="Arial" w:hAnsi="Arial" w:cs="Arial"/>
          <w:sz w:val="24"/>
          <w:rtl/>
        </w:rPr>
        <w:t>.</w:t>
      </w:r>
      <w:r w:rsidRPr="000A597D">
        <w:rPr>
          <w:rFonts w:ascii="Arial" w:hAnsi="Arial" w:cs="Arial" w:hint="cs"/>
          <w:sz w:val="24"/>
          <w:rtl/>
        </w:rPr>
        <w:t>چهار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شهر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فوق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هر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کدام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ویژگی‏های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خاصی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دارند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و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این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امر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به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سرمایه‏گذاران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خارجی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این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امکان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را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می‏دهد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که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فرصت‏های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بازاری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متنوعی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را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در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این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چهار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شهر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در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سرزمین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اصلی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چین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بیابند</w:t>
      </w:r>
      <w:r w:rsidRPr="000A597D">
        <w:rPr>
          <w:rFonts w:ascii="Arial" w:hAnsi="Arial" w:cs="Arial"/>
          <w:sz w:val="24"/>
          <w:rtl/>
        </w:rPr>
        <w:t>.</w:t>
      </w:r>
      <w:r w:rsidRPr="000A597D">
        <w:rPr>
          <w:rFonts w:ascii="Arial" w:hAnsi="Arial" w:cs="Arial" w:hint="cs"/>
          <w:sz w:val="24"/>
          <w:rtl/>
        </w:rPr>
        <w:t>برای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مثال‏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شن‏زن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که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نزدیک‏ترین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مکان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سرزمین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اصلی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به‏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جزیره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هنگ‏کنگ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است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در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مقایسه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با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چونگ‏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کوینگ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و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شهر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دالیان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که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در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کمربندی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از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شهرهای‏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غیرآزاد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محاصره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شده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یک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منطقه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مرکزی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بسیار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توسعه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یافته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است</w:t>
      </w:r>
      <w:r w:rsidRPr="000A597D">
        <w:rPr>
          <w:rFonts w:ascii="Arial" w:hAnsi="Arial" w:cs="Arial"/>
          <w:sz w:val="24"/>
          <w:rtl/>
        </w:rPr>
        <w:t>.</w:t>
      </w:r>
    </w:p>
    <w:p w:rsidR="000A597D" w:rsidRDefault="000A597D" w:rsidP="000A597D">
      <w:pPr>
        <w:jc w:val="lowKashida"/>
        <w:rPr>
          <w:rFonts w:ascii="Arial" w:hAnsi="Arial" w:cs="Arial"/>
          <w:sz w:val="24"/>
          <w:rtl/>
        </w:rPr>
      </w:pPr>
      <w:r w:rsidRPr="000A597D">
        <w:rPr>
          <w:rFonts w:ascii="Arial" w:hAnsi="Arial" w:cs="Arial" w:hint="cs"/>
          <w:sz w:val="24"/>
          <w:rtl/>
        </w:rPr>
        <w:t>نفعی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که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چینی‏ها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از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آزادسازی‏های‏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محدود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و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اصلاحات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ضروری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تدریجی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می‏برند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آن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است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که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هزینه‏هایی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را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که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صنعت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بیمه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داخلی‏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با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باز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شدن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باید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بپردازد،این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چهار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شهر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می‏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پردازند</w:t>
      </w:r>
      <w:r w:rsidRPr="000A597D">
        <w:rPr>
          <w:rFonts w:ascii="Arial" w:hAnsi="Arial" w:cs="Arial"/>
          <w:sz w:val="24"/>
          <w:rtl/>
        </w:rPr>
        <w:t>.</w:t>
      </w:r>
      <w:r w:rsidRPr="000A597D">
        <w:rPr>
          <w:rFonts w:ascii="Arial" w:hAnsi="Arial" w:cs="Arial" w:hint="cs"/>
          <w:sz w:val="24"/>
          <w:rtl/>
        </w:rPr>
        <w:t>یی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هویی</w:t>
      </w:r>
      <w:r w:rsidRPr="000A597D">
        <w:rPr>
          <w:rFonts w:ascii="Arial" w:hAnsi="Arial" w:cs="Arial"/>
          <w:sz w:val="24"/>
          <w:rtl/>
        </w:rPr>
        <w:t xml:space="preserve"> (</w:t>
      </w:r>
      <w:r w:rsidRPr="000A597D">
        <w:rPr>
          <w:rFonts w:ascii="Arial" w:hAnsi="Arial" w:cs="Arial"/>
          <w:sz w:val="24"/>
        </w:rPr>
        <w:t xml:space="preserve">YI </w:t>
      </w:r>
      <w:proofErr w:type="spellStart"/>
      <w:r w:rsidRPr="000A597D">
        <w:rPr>
          <w:rFonts w:ascii="Arial" w:hAnsi="Arial" w:cs="Arial"/>
          <w:sz w:val="24"/>
        </w:rPr>
        <w:t>Hui</w:t>
      </w:r>
      <w:proofErr w:type="spellEnd"/>
      <w:r w:rsidRPr="000A597D">
        <w:rPr>
          <w:rFonts w:ascii="Arial" w:hAnsi="Arial" w:cs="Arial"/>
          <w:sz w:val="24"/>
          <w:rtl/>
        </w:rPr>
        <w:t xml:space="preserve">) </w:t>
      </w:r>
      <w:r w:rsidRPr="000A597D">
        <w:rPr>
          <w:rFonts w:ascii="Arial" w:hAnsi="Arial" w:cs="Arial" w:hint="cs"/>
          <w:sz w:val="24"/>
          <w:rtl/>
        </w:rPr>
        <w:t>مدیر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هماهنگی‏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های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عمومی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اقتصاد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خارجی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در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کمسیون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ملی‏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اقتصاد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و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تجارت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در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این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زمینه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می‏گوید</w:t>
      </w:r>
      <w:r w:rsidRPr="000A597D">
        <w:rPr>
          <w:rFonts w:ascii="Arial" w:hAnsi="Arial" w:cs="Arial"/>
          <w:sz w:val="24"/>
          <w:rtl/>
        </w:rPr>
        <w:t>:</w:t>
      </w:r>
    </w:p>
    <w:p w:rsidR="000A597D" w:rsidRDefault="000A597D" w:rsidP="000A597D">
      <w:pPr>
        <w:jc w:val="lowKashida"/>
        <w:rPr>
          <w:rFonts w:ascii="Arial" w:hAnsi="Arial" w:cs="Arial"/>
          <w:sz w:val="24"/>
          <w:rtl/>
        </w:rPr>
      </w:pPr>
      <w:r w:rsidRPr="000A597D">
        <w:rPr>
          <w:rFonts w:ascii="Arial" w:hAnsi="Arial" w:cs="Arial"/>
          <w:sz w:val="24"/>
          <w:rtl/>
        </w:rPr>
        <w:t>"</w:t>
      </w:r>
      <w:r w:rsidRPr="000A597D">
        <w:rPr>
          <w:rFonts w:ascii="Arial" w:hAnsi="Arial" w:cs="Arial" w:hint="cs"/>
          <w:sz w:val="24"/>
          <w:rtl/>
        </w:rPr>
        <w:t>رقابت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خارجی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می‏تواند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صدماتی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را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به‏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شرکت‏های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زیان‏ده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داخلی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با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مدیریت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بد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و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ناکارامد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وارد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کند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ولیکن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روند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اصلاحات‏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شرکت‏ها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و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افزایش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قدرت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رقابتی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به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آن‏ها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سرعت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خواهد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بخشید</w:t>
      </w:r>
      <w:r w:rsidRPr="000A597D">
        <w:rPr>
          <w:rFonts w:ascii="Arial" w:hAnsi="Arial" w:cs="Arial"/>
          <w:sz w:val="24"/>
          <w:rtl/>
        </w:rPr>
        <w:t>".</w:t>
      </w:r>
    </w:p>
    <w:p w:rsidR="000A597D" w:rsidRDefault="000A597D" w:rsidP="000A597D">
      <w:pPr>
        <w:jc w:val="lowKashida"/>
        <w:rPr>
          <w:rFonts w:ascii="Arial" w:hAnsi="Arial" w:cs="Arial"/>
          <w:sz w:val="24"/>
          <w:rtl/>
        </w:rPr>
      </w:pPr>
      <w:r w:rsidRPr="000A597D">
        <w:rPr>
          <w:rFonts w:ascii="Arial" w:hAnsi="Arial" w:cs="Arial" w:hint="cs"/>
          <w:sz w:val="24"/>
          <w:rtl/>
        </w:rPr>
        <w:t>مترجم</w:t>
      </w:r>
      <w:r w:rsidRPr="000A597D">
        <w:rPr>
          <w:rFonts w:ascii="Arial" w:hAnsi="Arial" w:cs="Arial"/>
          <w:sz w:val="24"/>
          <w:rtl/>
        </w:rPr>
        <w:t>:</w:t>
      </w:r>
      <w:r w:rsidRPr="000A597D">
        <w:rPr>
          <w:rFonts w:ascii="Arial" w:hAnsi="Arial" w:cs="Arial" w:hint="cs"/>
          <w:sz w:val="24"/>
          <w:rtl/>
        </w:rPr>
        <w:t>علیرضا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دقیقی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اصل</w:t>
      </w:r>
    </w:p>
    <w:p w:rsidR="000A597D" w:rsidRDefault="000A597D" w:rsidP="000A597D">
      <w:pPr>
        <w:jc w:val="lowKashida"/>
        <w:rPr>
          <w:rFonts w:ascii="Arial" w:hAnsi="Arial" w:cs="Arial"/>
          <w:sz w:val="24"/>
          <w:rtl/>
        </w:rPr>
      </w:pPr>
      <w:r w:rsidRPr="000A597D">
        <w:rPr>
          <w:rFonts w:ascii="Arial" w:hAnsi="Arial" w:cs="Arial" w:hint="cs"/>
          <w:sz w:val="24"/>
          <w:rtl/>
        </w:rPr>
        <w:t>منبع</w:t>
      </w:r>
      <w:r w:rsidRPr="000A597D">
        <w:rPr>
          <w:rFonts w:ascii="Arial" w:hAnsi="Arial" w:cs="Arial"/>
          <w:sz w:val="24"/>
          <w:rtl/>
        </w:rPr>
        <w:t>:</w:t>
      </w:r>
    </w:p>
    <w:p w:rsidR="000A597D" w:rsidRDefault="000A597D" w:rsidP="000A597D">
      <w:pPr>
        <w:jc w:val="lowKashida"/>
        <w:rPr>
          <w:rFonts w:ascii="Arial" w:hAnsi="Arial" w:cs="Arial"/>
          <w:sz w:val="24"/>
        </w:rPr>
      </w:pPr>
      <w:r w:rsidRPr="000A597D">
        <w:rPr>
          <w:rFonts w:ascii="Arial" w:hAnsi="Arial" w:cs="Arial"/>
          <w:sz w:val="24"/>
        </w:rPr>
        <w:t xml:space="preserve">Insurance </w:t>
      </w:r>
      <w:proofErr w:type="spellStart"/>
      <w:r w:rsidRPr="000A597D">
        <w:rPr>
          <w:rFonts w:ascii="Arial" w:hAnsi="Arial" w:cs="Arial"/>
          <w:sz w:val="24"/>
        </w:rPr>
        <w:t>Day</w:t>
      </w:r>
      <w:proofErr w:type="gramStart"/>
      <w:r w:rsidRPr="000A597D">
        <w:rPr>
          <w:rFonts w:ascii="Arial" w:hAnsi="Arial" w:cs="Arial"/>
          <w:sz w:val="24"/>
        </w:rPr>
        <w:t>,Tusday</w:t>
      </w:r>
      <w:proofErr w:type="spellEnd"/>
      <w:proofErr w:type="gramEnd"/>
      <w:r w:rsidRPr="000A597D">
        <w:rPr>
          <w:rFonts w:ascii="Arial" w:hAnsi="Arial" w:cs="Arial"/>
          <w:sz w:val="24"/>
        </w:rPr>
        <w:t xml:space="preserve"> June 22,1999,issue no:637,P.4</w:t>
      </w:r>
      <w:r w:rsidRPr="000A597D">
        <w:rPr>
          <w:rFonts w:ascii="Arial" w:hAnsi="Arial" w:cs="Arial"/>
          <w:sz w:val="24"/>
          <w:rtl/>
        </w:rPr>
        <w:t xml:space="preserve">. </w:t>
      </w:r>
    </w:p>
    <w:p w:rsidR="000A597D" w:rsidRPr="000A597D" w:rsidRDefault="000A597D" w:rsidP="000A597D">
      <w:pPr>
        <w:jc w:val="lowKashida"/>
        <w:rPr>
          <w:rFonts w:ascii="Arial" w:hAnsi="Arial" w:cs="Arial"/>
          <w:sz w:val="24"/>
          <w:rtl/>
        </w:rPr>
      </w:pPr>
      <w:r w:rsidRPr="000A597D">
        <w:rPr>
          <w:rFonts w:ascii="Arial" w:hAnsi="Arial" w:cs="Arial" w:hint="cs"/>
          <w:sz w:val="24"/>
          <w:rtl/>
        </w:rPr>
        <w:t>توسعه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بازار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بیمه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زندگی‏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در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کره</w:t>
      </w:r>
    </w:p>
    <w:p w:rsidR="000A597D" w:rsidRDefault="000A597D" w:rsidP="000A597D">
      <w:pPr>
        <w:jc w:val="lowKashida"/>
        <w:rPr>
          <w:rFonts w:ascii="Arial" w:hAnsi="Arial" w:cs="Arial"/>
          <w:sz w:val="24"/>
          <w:rtl/>
        </w:rPr>
      </w:pPr>
      <w:r w:rsidRPr="000A597D">
        <w:rPr>
          <w:rFonts w:ascii="Arial" w:hAnsi="Arial" w:cs="Arial" w:hint="cs"/>
          <w:sz w:val="24"/>
          <w:rtl/>
        </w:rPr>
        <w:t>بازار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بیمه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زندگی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در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کره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از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زمان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آغاز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به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کار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آن‏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در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دهه</w:t>
      </w:r>
      <w:r w:rsidRPr="000A597D">
        <w:rPr>
          <w:rFonts w:ascii="Arial" w:hAnsi="Arial" w:cs="Arial"/>
          <w:sz w:val="24"/>
          <w:rtl/>
        </w:rPr>
        <w:t xml:space="preserve"> 1950 </w:t>
      </w:r>
      <w:r w:rsidRPr="000A597D">
        <w:rPr>
          <w:rFonts w:ascii="Arial" w:hAnsi="Arial" w:cs="Arial" w:hint="cs"/>
          <w:sz w:val="24"/>
          <w:rtl/>
        </w:rPr>
        <w:t>تا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کنون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به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طور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قابل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ملاحظه‏ای‏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توسعه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یافته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است</w:t>
      </w:r>
      <w:r w:rsidRPr="000A597D">
        <w:rPr>
          <w:rFonts w:ascii="Arial" w:hAnsi="Arial" w:cs="Arial"/>
          <w:sz w:val="24"/>
          <w:rtl/>
        </w:rPr>
        <w:t>.</w:t>
      </w:r>
      <w:r w:rsidRPr="000A597D">
        <w:rPr>
          <w:rFonts w:ascii="Arial" w:hAnsi="Arial" w:cs="Arial" w:hint="cs"/>
          <w:sz w:val="24"/>
          <w:rtl/>
        </w:rPr>
        <w:t>طبق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کتاب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داستان</w:t>
      </w:r>
      <w:r w:rsidRPr="000A597D">
        <w:rPr>
          <w:rFonts w:ascii="Arial" w:hAnsi="Arial" w:cs="Arial"/>
          <w:sz w:val="24"/>
          <w:rtl/>
        </w:rPr>
        <w:t xml:space="preserve"> 50 </w:t>
      </w:r>
      <w:r w:rsidRPr="000A597D">
        <w:rPr>
          <w:rFonts w:ascii="Arial" w:hAnsi="Arial" w:cs="Arial" w:hint="cs"/>
          <w:sz w:val="24"/>
          <w:rtl/>
        </w:rPr>
        <w:t>ساله‏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بیمه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زندگی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کره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که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اخیرا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انجمن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بیمه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زندگی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کره‏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منتشر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کرده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است،بیمه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زندگی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کره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رتبه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ششم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را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در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جهان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در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مقایسه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با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رتبه</w:t>
      </w:r>
      <w:r w:rsidRPr="000A597D">
        <w:rPr>
          <w:rFonts w:ascii="Arial" w:hAnsi="Arial" w:cs="Arial"/>
          <w:sz w:val="24"/>
          <w:rtl/>
        </w:rPr>
        <w:t xml:space="preserve"> 25 </w:t>
      </w:r>
      <w:r w:rsidRPr="000A597D">
        <w:rPr>
          <w:rFonts w:ascii="Arial" w:hAnsi="Arial" w:cs="Arial" w:hint="cs"/>
          <w:sz w:val="24"/>
          <w:rtl/>
        </w:rPr>
        <w:t>در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سال</w:t>
      </w:r>
      <w:r w:rsidRPr="000A597D">
        <w:rPr>
          <w:rFonts w:ascii="Arial" w:hAnsi="Arial" w:cs="Arial"/>
          <w:sz w:val="24"/>
          <w:rtl/>
        </w:rPr>
        <w:t xml:space="preserve"> 1975</w:t>
      </w:r>
      <w:r w:rsidRPr="000A597D">
        <w:rPr>
          <w:rFonts w:ascii="Arial" w:hAnsi="Arial" w:cs="Arial" w:hint="cs"/>
          <w:sz w:val="24"/>
          <w:rtl/>
        </w:rPr>
        <w:t>،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به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دست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آورده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است</w:t>
      </w:r>
      <w:r w:rsidRPr="000A597D">
        <w:rPr>
          <w:rFonts w:ascii="Arial" w:hAnsi="Arial" w:cs="Arial"/>
          <w:sz w:val="24"/>
          <w:rtl/>
        </w:rPr>
        <w:t>.</w:t>
      </w:r>
      <w:r w:rsidRPr="000A597D">
        <w:rPr>
          <w:rFonts w:ascii="Arial" w:hAnsi="Arial" w:cs="Arial" w:hint="cs"/>
          <w:sz w:val="24"/>
          <w:rtl/>
        </w:rPr>
        <w:t>ابعاد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مهم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نمونه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این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توسعه‏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به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شرح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زیر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هستند</w:t>
      </w:r>
      <w:r w:rsidRPr="000A597D">
        <w:rPr>
          <w:rFonts w:ascii="Arial" w:hAnsi="Arial" w:cs="Arial"/>
          <w:sz w:val="24"/>
          <w:rtl/>
        </w:rPr>
        <w:t>:</w:t>
      </w:r>
    </w:p>
    <w:p w:rsidR="000A597D" w:rsidRDefault="000A597D" w:rsidP="000A597D">
      <w:pPr>
        <w:jc w:val="lowKashida"/>
        <w:rPr>
          <w:rFonts w:ascii="Arial" w:hAnsi="Arial" w:cs="Arial"/>
          <w:sz w:val="24"/>
          <w:rtl/>
        </w:rPr>
      </w:pPr>
      <w:r w:rsidRPr="000A597D">
        <w:rPr>
          <w:rFonts w:ascii="Arial" w:hAnsi="Arial" w:cs="Arial"/>
          <w:sz w:val="24"/>
          <w:rtl/>
        </w:rPr>
        <w:lastRenderedPageBreak/>
        <w:t>1.</w:t>
      </w:r>
      <w:r w:rsidRPr="000A597D">
        <w:rPr>
          <w:rFonts w:ascii="Arial" w:hAnsi="Arial" w:cs="Arial" w:hint="cs"/>
          <w:sz w:val="24"/>
          <w:rtl/>
        </w:rPr>
        <w:t>دارایی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کل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شرکت‏های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بیمه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زندگی‏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هر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سال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به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طول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متوسط</w:t>
      </w:r>
      <w:r w:rsidRPr="000A597D">
        <w:rPr>
          <w:rFonts w:ascii="Arial" w:hAnsi="Arial" w:cs="Arial"/>
          <w:sz w:val="24"/>
          <w:rtl/>
        </w:rPr>
        <w:t xml:space="preserve"> 8/35 </w:t>
      </w:r>
      <w:r w:rsidRPr="000A597D">
        <w:rPr>
          <w:rFonts w:ascii="Arial" w:hAnsi="Arial" w:cs="Arial" w:hint="cs"/>
          <w:sz w:val="24"/>
          <w:rtl/>
        </w:rPr>
        <w:t>درصد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رشد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در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آمد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ناخالص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ملی</w:t>
      </w:r>
      <w:r w:rsidRPr="000A597D">
        <w:rPr>
          <w:rFonts w:ascii="Arial" w:hAnsi="Arial" w:cs="Arial"/>
          <w:sz w:val="24"/>
          <w:rtl/>
        </w:rPr>
        <w:t xml:space="preserve"> (</w:t>
      </w:r>
      <w:r w:rsidRPr="000A597D">
        <w:rPr>
          <w:rFonts w:ascii="Arial" w:hAnsi="Arial" w:cs="Arial"/>
          <w:sz w:val="24"/>
        </w:rPr>
        <w:t>GNI</w:t>
      </w:r>
      <w:r w:rsidRPr="000A597D">
        <w:rPr>
          <w:rFonts w:ascii="Arial" w:hAnsi="Arial" w:cs="Arial"/>
          <w:sz w:val="24"/>
          <w:rtl/>
        </w:rPr>
        <w:t xml:space="preserve">) </w:t>
      </w:r>
      <w:r w:rsidRPr="000A597D">
        <w:rPr>
          <w:rFonts w:ascii="Arial" w:hAnsi="Arial" w:cs="Arial" w:hint="cs"/>
          <w:sz w:val="24"/>
          <w:rtl/>
        </w:rPr>
        <w:t>در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طول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همان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دوره،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تجاوز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نموده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است</w:t>
      </w:r>
      <w:r w:rsidRPr="000A597D">
        <w:rPr>
          <w:rFonts w:ascii="Arial" w:hAnsi="Arial" w:cs="Arial"/>
          <w:sz w:val="24"/>
          <w:rtl/>
        </w:rPr>
        <w:t>.</w:t>
      </w:r>
      <w:r w:rsidRPr="000A597D">
        <w:rPr>
          <w:rFonts w:ascii="Arial" w:hAnsi="Arial" w:cs="Arial" w:hint="cs"/>
          <w:sz w:val="24"/>
          <w:rtl/>
        </w:rPr>
        <w:t>به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ویژه،رشد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بالای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بیش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از</w:t>
      </w:r>
      <w:r w:rsidRPr="000A597D">
        <w:rPr>
          <w:rFonts w:ascii="Arial" w:hAnsi="Arial" w:cs="Arial"/>
          <w:sz w:val="24"/>
          <w:rtl/>
        </w:rPr>
        <w:t xml:space="preserve"> 40 </w:t>
      </w:r>
      <w:r w:rsidRPr="000A597D">
        <w:rPr>
          <w:rFonts w:ascii="Arial" w:hAnsi="Arial" w:cs="Arial" w:hint="cs"/>
          <w:sz w:val="24"/>
          <w:rtl/>
        </w:rPr>
        <w:t>درصد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تا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اواخر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دهه</w:t>
      </w:r>
      <w:r w:rsidRPr="000A597D">
        <w:rPr>
          <w:rFonts w:ascii="Arial" w:hAnsi="Arial" w:cs="Arial"/>
          <w:sz w:val="24"/>
          <w:rtl/>
        </w:rPr>
        <w:t xml:space="preserve"> 1980 </w:t>
      </w:r>
      <w:r w:rsidRPr="000A597D">
        <w:rPr>
          <w:rFonts w:ascii="Arial" w:hAnsi="Arial" w:cs="Arial" w:hint="cs"/>
          <w:sz w:val="24"/>
          <w:rtl/>
        </w:rPr>
        <w:t>به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دست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آمد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و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در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طی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سال‏های</w:t>
      </w:r>
      <w:r w:rsidRPr="000A597D">
        <w:rPr>
          <w:rFonts w:ascii="Arial" w:hAnsi="Arial" w:cs="Arial"/>
          <w:sz w:val="24"/>
          <w:rtl/>
        </w:rPr>
        <w:t xml:space="preserve"> 1990 </w:t>
      </w:r>
      <w:r w:rsidRPr="000A597D">
        <w:rPr>
          <w:rFonts w:ascii="Arial" w:hAnsi="Arial" w:cs="Arial" w:hint="cs"/>
          <w:sz w:val="24"/>
          <w:rtl/>
        </w:rPr>
        <w:t>تا</w:t>
      </w:r>
      <w:r w:rsidRPr="000A597D">
        <w:rPr>
          <w:rFonts w:ascii="Arial" w:hAnsi="Arial" w:cs="Arial"/>
          <w:sz w:val="24"/>
          <w:rtl/>
        </w:rPr>
        <w:t xml:space="preserve"> 1997 </w:t>
      </w:r>
      <w:r w:rsidRPr="000A597D">
        <w:rPr>
          <w:rFonts w:ascii="Arial" w:hAnsi="Arial" w:cs="Arial" w:hint="cs"/>
          <w:sz w:val="24"/>
          <w:rtl/>
        </w:rPr>
        <w:t>این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رشد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به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طور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متوسط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در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هر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سال</w:t>
      </w:r>
      <w:r w:rsidRPr="000A597D">
        <w:rPr>
          <w:rFonts w:ascii="Arial" w:hAnsi="Arial" w:cs="Arial"/>
          <w:sz w:val="24"/>
          <w:rtl/>
        </w:rPr>
        <w:t xml:space="preserve"> 9/16 </w:t>
      </w:r>
      <w:r w:rsidRPr="000A597D">
        <w:rPr>
          <w:rFonts w:ascii="Arial" w:hAnsi="Arial" w:cs="Arial" w:hint="cs"/>
          <w:sz w:val="24"/>
          <w:rtl/>
        </w:rPr>
        <w:t>درصد</w:t>
      </w:r>
      <w:r w:rsidRPr="000A597D">
        <w:rPr>
          <w:rFonts w:ascii="Arial" w:hAnsi="Arial" w:cs="Arial"/>
          <w:sz w:val="24"/>
          <w:rtl/>
        </w:rPr>
        <w:t xml:space="preserve"> </w:t>
      </w:r>
      <w:r w:rsidRPr="000A597D">
        <w:rPr>
          <w:rFonts w:ascii="Arial" w:hAnsi="Arial" w:cs="Arial" w:hint="cs"/>
          <w:sz w:val="24"/>
          <w:rtl/>
        </w:rPr>
        <w:t>بود</w:t>
      </w:r>
      <w:r w:rsidRPr="000A597D">
        <w:rPr>
          <w:rFonts w:ascii="Arial" w:hAnsi="Arial" w:cs="Arial"/>
          <w:sz w:val="24"/>
          <w:rtl/>
        </w:rPr>
        <w:t>.</w:t>
      </w:r>
    </w:p>
    <w:p w:rsidR="00103DF7" w:rsidRPr="000A597D" w:rsidRDefault="00103DF7" w:rsidP="000A597D">
      <w:pPr>
        <w:jc w:val="lowKashida"/>
        <w:rPr>
          <w:rFonts w:ascii="Arial" w:hAnsi="Arial" w:cs="Arial"/>
          <w:sz w:val="24"/>
          <w:rtl/>
        </w:rPr>
      </w:pPr>
    </w:p>
    <w:sectPr w:rsidR="00103DF7" w:rsidRPr="000A597D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61CAC"/>
    <w:rsid w:val="00062F6F"/>
    <w:rsid w:val="000A597D"/>
    <w:rsid w:val="000B225B"/>
    <w:rsid w:val="000C05E1"/>
    <w:rsid w:val="000E51E5"/>
    <w:rsid w:val="000F5EA9"/>
    <w:rsid w:val="00103DF7"/>
    <w:rsid w:val="00103E8B"/>
    <w:rsid w:val="00105DBC"/>
    <w:rsid w:val="00106CE3"/>
    <w:rsid w:val="0015235D"/>
    <w:rsid w:val="0015777B"/>
    <w:rsid w:val="00175A76"/>
    <w:rsid w:val="001846A1"/>
    <w:rsid w:val="001A0AA5"/>
    <w:rsid w:val="001A7F75"/>
    <w:rsid w:val="001C57EB"/>
    <w:rsid w:val="001F1527"/>
    <w:rsid w:val="001F1D6F"/>
    <w:rsid w:val="00232D0B"/>
    <w:rsid w:val="002472A6"/>
    <w:rsid w:val="00263424"/>
    <w:rsid w:val="00322C7E"/>
    <w:rsid w:val="00326625"/>
    <w:rsid w:val="00333CD4"/>
    <w:rsid w:val="00384397"/>
    <w:rsid w:val="00385AC9"/>
    <w:rsid w:val="003906D7"/>
    <w:rsid w:val="003B6510"/>
    <w:rsid w:val="003B7185"/>
    <w:rsid w:val="00402D7B"/>
    <w:rsid w:val="00411E12"/>
    <w:rsid w:val="00413E55"/>
    <w:rsid w:val="00437A71"/>
    <w:rsid w:val="0044352F"/>
    <w:rsid w:val="004548F5"/>
    <w:rsid w:val="00465F19"/>
    <w:rsid w:val="00474B6A"/>
    <w:rsid w:val="004B4355"/>
    <w:rsid w:val="004D05D4"/>
    <w:rsid w:val="004D253A"/>
    <w:rsid w:val="004D7309"/>
    <w:rsid w:val="004E5997"/>
    <w:rsid w:val="00536B13"/>
    <w:rsid w:val="005541E8"/>
    <w:rsid w:val="005A1465"/>
    <w:rsid w:val="005D1D59"/>
    <w:rsid w:val="005E07B6"/>
    <w:rsid w:val="005F395E"/>
    <w:rsid w:val="00632A03"/>
    <w:rsid w:val="006472DB"/>
    <w:rsid w:val="00663093"/>
    <w:rsid w:val="00670E70"/>
    <w:rsid w:val="006730BE"/>
    <w:rsid w:val="00686ABC"/>
    <w:rsid w:val="00695BAC"/>
    <w:rsid w:val="006C33FD"/>
    <w:rsid w:val="006D55CB"/>
    <w:rsid w:val="006D6D35"/>
    <w:rsid w:val="006E0B7A"/>
    <w:rsid w:val="006E3B40"/>
    <w:rsid w:val="0071077B"/>
    <w:rsid w:val="0072503D"/>
    <w:rsid w:val="00727CEA"/>
    <w:rsid w:val="00737758"/>
    <w:rsid w:val="00755E05"/>
    <w:rsid w:val="00757E27"/>
    <w:rsid w:val="00763C78"/>
    <w:rsid w:val="007646EE"/>
    <w:rsid w:val="00774973"/>
    <w:rsid w:val="00795288"/>
    <w:rsid w:val="007B3416"/>
    <w:rsid w:val="007C3739"/>
    <w:rsid w:val="007C5857"/>
    <w:rsid w:val="007C6699"/>
    <w:rsid w:val="00801742"/>
    <w:rsid w:val="008232A5"/>
    <w:rsid w:val="00863AC0"/>
    <w:rsid w:val="00884C63"/>
    <w:rsid w:val="008B106A"/>
    <w:rsid w:val="008C6859"/>
    <w:rsid w:val="008D384F"/>
    <w:rsid w:val="008E3E98"/>
    <w:rsid w:val="0092736C"/>
    <w:rsid w:val="00945DC3"/>
    <w:rsid w:val="0097268A"/>
    <w:rsid w:val="0098072B"/>
    <w:rsid w:val="00985E8A"/>
    <w:rsid w:val="009924B3"/>
    <w:rsid w:val="009A291E"/>
    <w:rsid w:val="009A3DDE"/>
    <w:rsid w:val="009A7419"/>
    <w:rsid w:val="009C5751"/>
    <w:rsid w:val="00A111C0"/>
    <w:rsid w:val="00A43C69"/>
    <w:rsid w:val="00A50213"/>
    <w:rsid w:val="00A50AB8"/>
    <w:rsid w:val="00A56E7F"/>
    <w:rsid w:val="00A816E4"/>
    <w:rsid w:val="00AA1DA3"/>
    <w:rsid w:val="00AA63C5"/>
    <w:rsid w:val="00AA64C5"/>
    <w:rsid w:val="00AB085A"/>
    <w:rsid w:val="00AB7C1E"/>
    <w:rsid w:val="00AC2A8A"/>
    <w:rsid w:val="00AF64CB"/>
    <w:rsid w:val="00B31FB9"/>
    <w:rsid w:val="00B54623"/>
    <w:rsid w:val="00B849C7"/>
    <w:rsid w:val="00B8771A"/>
    <w:rsid w:val="00BC3410"/>
    <w:rsid w:val="00C00C07"/>
    <w:rsid w:val="00C17138"/>
    <w:rsid w:val="00C2104A"/>
    <w:rsid w:val="00C24282"/>
    <w:rsid w:val="00C25671"/>
    <w:rsid w:val="00C3171F"/>
    <w:rsid w:val="00C50CB8"/>
    <w:rsid w:val="00C60B44"/>
    <w:rsid w:val="00C62D50"/>
    <w:rsid w:val="00C913A5"/>
    <w:rsid w:val="00CA2D0B"/>
    <w:rsid w:val="00CA7307"/>
    <w:rsid w:val="00CD4FF2"/>
    <w:rsid w:val="00CE56F3"/>
    <w:rsid w:val="00CE7B30"/>
    <w:rsid w:val="00CF5D7D"/>
    <w:rsid w:val="00D0140B"/>
    <w:rsid w:val="00D0395A"/>
    <w:rsid w:val="00D242B2"/>
    <w:rsid w:val="00D4763C"/>
    <w:rsid w:val="00D70718"/>
    <w:rsid w:val="00D80494"/>
    <w:rsid w:val="00DA2DBC"/>
    <w:rsid w:val="00DC12A2"/>
    <w:rsid w:val="00DC2038"/>
    <w:rsid w:val="00DC7826"/>
    <w:rsid w:val="00DD38EF"/>
    <w:rsid w:val="00E00958"/>
    <w:rsid w:val="00E05813"/>
    <w:rsid w:val="00E123E7"/>
    <w:rsid w:val="00E459FF"/>
    <w:rsid w:val="00EB4220"/>
    <w:rsid w:val="00EB6C0A"/>
    <w:rsid w:val="00EC21D9"/>
    <w:rsid w:val="00EF3838"/>
    <w:rsid w:val="00EF5D2B"/>
    <w:rsid w:val="00EF6B5B"/>
    <w:rsid w:val="00F103D0"/>
    <w:rsid w:val="00F12163"/>
    <w:rsid w:val="00F12968"/>
    <w:rsid w:val="00F17EC3"/>
    <w:rsid w:val="00F207E3"/>
    <w:rsid w:val="00F263D4"/>
    <w:rsid w:val="00F276BB"/>
    <w:rsid w:val="00F31C23"/>
    <w:rsid w:val="00F33D37"/>
    <w:rsid w:val="00F90CFF"/>
    <w:rsid w:val="00F9722C"/>
    <w:rsid w:val="00FC3E87"/>
    <w:rsid w:val="00FC4A84"/>
    <w:rsid w:val="00FD2453"/>
    <w:rsid w:val="00FD5106"/>
    <w:rsid w:val="00FD5B81"/>
    <w:rsid w:val="00FD6009"/>
    <w:rsid w:val="00FE18D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2012-01-05T17:18:00Z</dcterms:created>
  <dcterms:modified xsi:type="dcterms:W3CDTF">2012-01-16T17:08:00Z</dcterms:modified>
</cp:coreProperties>
</file>