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EBE" w:rsidRPr="004318BC" w:rsidRDefault="00CF6EBE" w:rsidP="00CF6EBE">
      <w:pPr>
        <w:jc w:val="lowKashida"/>
        <w:rPr>
          <w:rFonts w:ascii="Arial" w:hAnsi="Arial" w:cs="Arial"/>
          <w:sz w:val="28"/>
          <w:szCs w:val="24"/>
          <w:rtl/>
        </w:rPr>
      </w:pPr>
      <w:r w:rsidRPr="004318BC">
        <w:rPr>
          <w:rFonts w:ascii="Arial" w:hAnsi="Arial" w:cs="Arial" w:hint="cs"/>
          <w:sz w:val="28"/>
          <w:szCs w:val="24"/>
          <w:rtl/>
        </w:rPr>
        <w:t>محاکمه‏ی</w:t>
      </w:r>
      <w:r w:rsidRPr="004318BC">
        <w:rPr>
          <w:rFonts w:ascii="Arial" w:hAnsi="Arial" w:cs="Arial"/>
          <w:sz w:val="28"/>
          <w:szCs w:val="24"/>
          <w:rtl/>
        </w:rPr>
        <w:t xml:space="preserve"> </w:t>
      </w:r>
      <w:r w:rsidRPr="004318BC">
        <w:rPr>
          <w:rFonts w:ascii="Arial" w:hAnsi="Arial" w:cs="Arial" w:hint="cs"/>
          <w:sz w:val="28"/>
          <w:szCs w:val="24"/>
          <w:rtl/>
        </w:rPr>
        <w:t>متهمان</w:t>
      </w:r>
      <w:r w:rsidRPr="004318BC">
        <w:rPr>
          <w:rFonts w:ascii="Arial" w:hAnsi="Arial" w:cs="Arial"/>
          <w:sz w:val="28"/>
          <w:szCs w:val="24"/>
          <w:rtl/>
        </w:rPr>
        <w:t xml:space="preserve"> </w:t>
      </w:r>
      <w:r w:rsidRPr="004318BC">
        <w:rPr>
          <w:rFonts w:ascii="Arial" w:hAnsi="Arial" w:cs="Arial" w:hint="cs"/>
          <w:sz w:val="28"/>
          <w:szCs w:val="24"/>
          <w:rtl/>
        </w:rPr>
        <w:t>نروژی</w:t>
      </w:r>
      <w:r w:rsidRPr="004318BC">
        <w:rPr>
          <w:rFonts w:ascii="Arial" w:hAnsi="Arial" w:cs="Arial"/>
          <w:sz w:val="28"/>
          <w:szCs w:val="24"/>
          <w:rtl/>
        </w:rPr>
        <w:t xml:space="preserve"> </w:t>
      </w:r>
      <w:r w:rsidRPr="004318BC">
        <w:rPr>
          <w:rFonts w:ascii="Arial" w:hAnsi="Arial" w:cs="Arial" w:hint="cs"/>
          <w:sz w:val="28"/>
          <w:szCs w:val="24"/>
          <w:rtl/>
        </w:rPr>
        <w:t>در</w:t>
      </w:r>
      <w:r w:rsidRPr="004318BC">
        <w:rPr>
          <w:rFonts w:ascii="Arial" w:hAnsi="Arial" w:cs="Arial"/>
          <w:sz w:val="28"/>
          <w:szCs w:val="24"/>
          <w:rtl/>
        </w:rPr>
        <w:t xml:space="preserve"> </w:t>
      </w:r>
      <w:r w:rsidRPr="004318BC">
        <w:rPr>
          <w:rFonts w:ascii="Arial" w:hAnsi="Arial" w:cs="Arial" w:hint="cs"/>
          <w:sz w:val="28"/>
          <w:szCs w:val="24"/>
          <w:rtl/>
        </w:rPr>
        <w:t>دادگاه</w:t>
      </w:r>
      <w:r w:rsidRPr="004318BC">
        <w:rPr>
          <w:rFonts w:ascii="Arial" w:hAnsi="Arial" w:cs="Arial"/>
          <w:sz w:val="28"/>
          <w:szCs w:val="24"/>
          <w:rtl/>
        </w:rPr>
        <w:t xml:space="preserve"> </w:t>
      </w:r>
      <w:r w:rsidRPr="004318BC">
        <w:rPr>
          <w:rFonts w:ascii="Arial" w:hAnsi="Arial" w:cs="Arial" w:hint="cs"/>
          <w:sz w:val="28"/>
          <w:szCs w:val="24"/>
          <w:rtl/>
        </w:rPr>
        <w:t>جنایی</w:t>
      </w:r>
      <w:r w:rsidRPr="004318BC">
        <w:rPr>
          <w:rFonts w:ascii="Arial" w:hAnsi="Arial" w:cs="Arial"/>
          <w:sz w:val="28"/>
          <w:szCs w:val="24"/>
          <w:rtl/>
        </w:rPr>
        <w:t xml:space="preserve"> </w:t>
      </w:r>
      <w:r w:rsidRPr="004318BC">
        <w:rPr>
          <w:rFonts w:ascii="Arial" w:hAnsi="Arial" w:cs="Arial" w:hint="cs"/>
          <w:sz w:val="28"/>
          <w:szCs w:val="24"/>
          <w:rtl/>
        </w:rPr>
        <w:t>ایران</w:t>
      </w:r>
    </w:p>
    <w:p w:rsidR="00CF6EBE" w:rsidRPr="004318BC" w:rsidRDefault="00CF6EBE" w:rsidP="00CF6EBE">
      <w:pPr>
        <w:jc w:val="lowKashida"/>
        <w:rPr>
          <w:rFonts w:ascii="Arial" w:hAnsi="Arial" w:cs="Arial"/>
          <w:sz w:val="28"/>
          <w:szCs w:val="24"/>
          <w:rtl/>
        </w:rPr>
      </w:pPr>
      <w:r w:rsidRPr="004318BC">
        <w:rPr>
          <w:rFonts w:ascii="Arial" w:hAnsi="Arial" w:cs="Arial" w:hint="cs"/>
          <w:sz w:val="28"/>
          <w:szCs w:val="24"/>
          <w:rtl/>
        </w:rPr>
        <w:t>یوسف</w:t>
      </w:r>
      <w:r w:rsidRPr="004318BC">
        <w:rPr>
          <w:rFonts w:ascii="Arial" w:hAnsi="Arial" w:cs="Arial"/>
          <w:sz w:val="28"/>
          <w:szCs w:val="24"/>
          <w:rtl/>
        </w:rPr>
        <w:t xml:space="preserve"> </w:t>
      </w:r>
      <w:r w:rsidRPr="004318BC">
        <w:rPr>
          <w:rFonts w:ascii="Arial" w:hAnsi="Arial" w:cs="Arial" w:hint="cs"/>
          <w:sz w:val="28"/>
          <w:szCs w:val="24"/>
          <w:rtl/>
        </w:rPr>
        <w:t>بهنیا</w:t>
      </w:r>
    </w:p>
    <w:p w:rsidR="004318BC" w:rsidRDefault="004318BC" w:rsidP="00CF6EBE">
      <w:pPr>
        <w:jc w:val="lowKashida"/>
        <w:rPr>
          <w:rFonts w:ascii="Arial" w:hAnsi="Arial" w:cs="Arial" w:hint="cs"/>
          <w:sz w:val="24"/>
          <w:rtl/>
        </w:rPr>
      </w:pPr>
    </w:p>
    <w:p w:rsidR="00CF6EBE" w:rsidRDefault="00CF6EBE" w:rsidP="00CF6EBE">
      <w:pPr>
        <w:jc w:val="lowKashida"/>
        <w:rPr>
          <w:rFonts w:ascii="Arial" w:hAnsi="Arial" w:cs="Arial"/>
          <w:sz w:val="24"/>
          <w:rtl/>
        </w:rPr>
      </w:pPr>
      <w:r w:rsidRPr="00CF6EBE">
        <w:rPr>
          <w:rFonts w:ascii="Arial" w:hAnsi="Arial" w:cs="Arial" w:hint="cs"/>
          <w:sz w:val="24"/>
          <w:rtl/>
        </w:rPr>
        <w:t>در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سال</w:t>
      </w:r>
      <w:r w:rsidRPr="00CF6EBE">
        <w:rPr>
          <w:rFonts w:ascii="Arial" w:hAnsi="Arial" w:cs="Arial"/>
          <w:sz w:val="24"/>
          <w:rtl/>
        </w:rPr>
        <w:t xml:space="preserve"> 1328 </w:t>
      </w:r>
      <w:r w:rsidRPr="00CF6EBE">
        <w:rPr>
          <w:rFonts w:ascii="Arial" w:hAnsi="Arial" w:cs="Arial" w:hint="cs"/>
          <w:sz w:val="24"/>
          <w:rtl/>
        </w:rPr>
        <w:t>مستشار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دادگاه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استان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خوزستان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و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در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شعبه‏ی‏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حقوقی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مشغول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انجام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وظیفه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بودم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و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برای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تکمیل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اعضای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پنج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نفری‏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دادگاه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جنایی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در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آن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شعبه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نیز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شرکت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می‏کردم</w:t>
      </w:r>
      <w:r w:rsidRPr="00CF6EBE">
        <w:rPr>
          <w:rFonts w:ascii="Arial" w:hAnsi="Arial" w:cs="Arial"/>
          <w:sz w:val="24"/>
          <w:rtl/>
        </w:rPr>
        <w:t>.</w:t>
      </w:r>
    </w:p>
    <w:p w:rsidR="00CF6EBE" w:rsidRDefault="00CF6EBE" w:rsidP="00CF6EBE">
      <w:pPr>
        <w:jc w:val="lowKashida"/>
        <w:rPr>
          <w:rFonts w:ascii="Arial" w:hAnsi="Arial" w:cs="Arial"/>
          <w:sz w:val="24"/>
          <w:rtl/>
        </w:rPr>
      </w:pPr>
      <w:r w:rsidRPr="00CF6EBE">
        <w:rPr>
          <w:rFonts w:ascii="Arial" w:hAnsi="Arial" w:cs="Arial" w:hint="cs"/>
          <w:sz w:val="24"/>
          <w:rtl/>
        </w:rPr>
        <w:t>اسفند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ماه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آن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سال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محاکمه‏ی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سه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نفر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ملوان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نروژی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به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اتهام‏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شرکت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در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قتل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عمد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آغاز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گردید</w:t>
      </w:r>
      <w:r w:rsidRPr="00CF6EBE">
        <w:rPr>
          <w:rFonts w:ascii="Arial" w:hAnsi="Arial" w:cs="Arial"/>
          <w:sz w:val="24"/>
          <w:rtl/>
        </w:rPr>
        <w:t>.</w:t>
      </w:r>
    </w:p>
    <w:p w:rsidR="00CF6EBE" w:rsidRDefault="00CF6EBE" w:rsidP="00CF6EBE">
      <w:pPr>
        <w:jc w:val="lowKashida"/>
        <w:rPr>
          <w:rFonts w:ascii="Arial" w:hAnsi="Arial" w:cs="Arial"/>
          <w:sz w:val="24"/>
          <w:rtl/>
        </w:rPr>
      </w:pPr>
      <w:r w:rsidRPr="00CF6EBE">
        <w:rPr>
          <w:rFonts w:ascii="Arial" w:hAnsi="Arial" w:cs="Arial" w:hint="cs"/>
          <w:sz w:val="24"/>
          <w:rtl/>
        </w:rPr>
        <w:t>خلاصه‏ی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جریان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بدین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قرار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است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که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یک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فروشنده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کشتی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نفتکش‏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نروژی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در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اسکله‏ی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آبادان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در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نوبت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بارگیری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متوقف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بوده،شخصی‏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به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نام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همتی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از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دوره‏گردهای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آن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جا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مقداری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مشروب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الکلی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به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داخل‏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کشتی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برده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و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به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سه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نفر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ملوان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به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اسامی</w:t>
      </w:r>
      <w:r w:rsidRPr="00CF6EBE">
        <w:rPr>
          <w:rFonts w:ascii="Arial" w:hAnsi="Arial" w:cs="Arial"/>
          <w:sz w:val="24"/>
          <w:rtl/>
        </w:rPr>
        <w:t>:</w:t>
      </w:r>
      <w:r w:rsidRPr="00CF6EBE">
        <w:rPr>
          <w:rFonts w:ascii="Arial" w:hAnsi="Arial" w:cs="Arial" w:hint="cs"/>
          <w:sz w:val="24"/>
          <w:rtl/>
        </w:rPr>
        <w:t>چل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هارگن،ویلی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نور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و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آی‏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تورنس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فروخته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و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با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آنان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در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باده‏گساری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شرکت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می‏نماید</w:t>
      </w:r>
      <w:r w:rsidRPr="00CF6EBE">
        <w:rPr>
          <w:rFonts w:ascii="Arial" w:hAnsi="Arial" w:cs="Arial"/>
          <w:sz w:val="24"/>
          <w:rtl/>
        </w:rPr>
        <w:t>.</w:t>
      </w:r>
      <w:r w:rsidRPr="00CF6EBE">
        <w:rPr>
          <w:rFonts w:ascii="Arial" w:hAnsi="Arial" w:cs="Arial" w:hint="cs"/>
          <w:sz w:val="24"/>
          <w:rtl/>
        </w:rPr>
        <w:t>در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عالم‏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مستی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به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شوخی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پرداخته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و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کشتی‏گیر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می‏نمایند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که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ناگهان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پای‏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همتی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لیز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خورده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و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به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اروندرود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سقوط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می‏کند،ملوانان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برای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نجات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او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فورا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به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شط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می‏پرند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ولی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گرداب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طعمه‏ی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بی‏جان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خود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را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تحویل‏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می‏دهد</w:t>
      </w:r>
      <w:r w:rsidRPr="00CF6EBE">
        <w:rPr>
          <w:rFonts w:ascii="Arial" w:hAnsi="Arial" w:cs="Arial"/>
          <w:sz w:val="24"/>
          <w:rtl/>
        </w:rPr>
        <w:t>.</w:t>
      </w:r>
      <w:r w:rsidRPr="00CF6EBE">
        <w:rPr>
          <w:rFonts w:ascii="Arial" w:hAnsi="Arial" w:cs="Arial" w:hint="cs"/>
          <w:sz w:val="24"/>
          <w:rtl/>
        </w:rPr>
        <w:t>دادسرای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آبادان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هر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سه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نفر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را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با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صدور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کیفرخواست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و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تقاضای‏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مجازات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شرکت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در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قتل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عمد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به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دادگاه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جنایی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اهواز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تقدیم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می‏نماید</w:t>
      </w:r>
      <w:r w:rsidRPr="00CF6EBE">
        <w:rPr>
          <w:rFonts w:ascii="Arial" w:hAnsi="Arial" w:cs="Arial"/>
          <w:sz w:val="24"/>
          <w:rtl/>
        </w:rPr>
        <w:t>.</w:t>
      </w:r>
    </w:p>
    <w:p w:rsidR="00CF6EBE" w:rsidRDefault="00CF6EBE" w:rsidP="00CF6EBE">
      <w:pPr>
        <w:jc w:val="lowKashida"/>
        <w:rPr>
          <w:rFonts w:ascii="Arial" w:hAnsi="Arial" w:cs="Arial"/>
          <w:sz w:val="24"/>
          <w:rtl/>
        </w:rPr>
      </w:pPr>
      <w:r w:rsidRPr="00CF6EBE">
        <w:rPr>
          <w:rFonts w:ascii="Arial" w:hAnsi="Arial" w:cs="Arial" w:hint="cs"/>
          <w:sz w:val="24"/>
          <w:rtl/>
        </w:rPr>
        <w:t>جلسات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علنی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دادگاه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با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حضور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تماشاچیان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زیادی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آغاز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گردید</w:t>
      </w:r>
      <w:r w:rsidRPr="00CF6EBE">
        <w:rPr>
          <w:rFonts w:ascii="Arial" w:hAnsi="Arial" w:cs="Arial"/>
          <w:sz w:val="24"/>
          <w:rtl/>
        </w:rPr>
        <w:t>.</w:t>
      </w:r>
      <w:r w:rsidRPr="00CF6EBE">
        <w:rPr>
          <w:rFonts w:ascii="Arial" w:hAnsi="Arial" w:cs="Arial" w:hint="cs"/>
          <w:sz w:val="24"/>
          <w:rtl/>
        </w:rPr>
        <w:t>آقای‏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سفیر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نروژ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با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اجازه‏ی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رییس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دادگاه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در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جایگاه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مخصوص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ناظر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جریان‏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دادرسی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حضور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پیدا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می‏کرد</w:t>
      </w:r>
      <w:r w:rsidRPr="00CF6EBE">
        <w:rPr>
          <w:rFonts w:ascii="Arial" w:hAnsi="Arial" w:cs="Arial"/>
          <w:sz w:val="24"/>
          <w:rtl/>
        </w:rPr>
        <w:t>.</w:t>
      </w:r>
      <w:r w:rsidRPr="00CF6EBE">
        <w:rPr>
          <w:rFonts w:ascii="Arial" w:hAnsi="Arial" w:cs="Arial" w:hint="cs"/>
          <w:sz w:val="24"/>
          <w:rtl/>
        </w:rPr>
        <w:t>متهمین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عینا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اعترافات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اولیه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را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تکرار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و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انگیزه‏ی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حادثه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را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استعمال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مشروب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الکلی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و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بدون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قصد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قتل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عنوان‏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کردند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و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اضافه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نمودند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که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در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زندان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با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تعالیم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دین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مقدس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اسلام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آشنایی‏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یافته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و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تعهد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نموده‏ایم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که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دیگر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لب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به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این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ماده‏ی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شیطانی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نزینم</w:t>
      </w:r>
      <w:r w:rsidRPr="00CF6EBE">
        <w:rPr>
          <w:rFonts w:ascii="Arial" w:hAnsi="Arial" w:cs="Arial"/>
          <w:sz w:val="24"/>
          <w:rtl/>
        </w:rPr>
        <w:t>.</w:t>
      </w:r>
    </w:p>
    <w:p w:rsidR="00CF6EBE" w:rsidRDefault="00CF6EBE" w:rsidP="00CF6EBE">
      <w:pPr>
        <w:jc w:val="lowKashida"/>
        <w:rPr>
          <w:rFonts w:ascii="Arial" w:hAnsi="Arial" w:cs="Arial"/>
          <w:sz w:val="24"/>
          <w:rtl/>
        </w:rPr>
      </w:pPr>
      <w:r w:rsidRPr="00CF6EBE">
        <w:rPr>
          <w:rFonts w:ascii="Arial" w:hAnsi="Arial" w:cs="Arial" w:hint="cs"/>
          <w:sz w:val="24"/>
          <w:rtl/>
        </w:rPr>
        <w:t>دادرسی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رضایت‏نامه‏ی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رسمی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اولیاء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دم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را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تقدیم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کرد</w:t>
      </w:r>
      <w:r w:rsidRPr="00CF6EBE">
        <w:rPr>
          <w:rFonts w:ascii="Arial" w:hAnsi="Arial" w:cs="Arial"/>
          <w:sz w:val="24"/>
          <w:rtl/>
        </w:rPr>
        <w:t>.</w:t>
      </w:r>
      <w:r w:rsidRPr="00CF6EBE">
        <w:rPr>
          <w:rFonts w:ascii="Arial" w:hAnsi="Arial" w:cs="Arial" w:hint="cs"/>
          <w:sz w:val="24"/>
          <w:rtl/>
        </w:rPr>
        <w:t>سرانجام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با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اعلام‏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ختم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دادرسی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و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انجامن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مشاوره،عمل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متهمین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قتل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غیرعمد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بر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اثر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بی‏احتیاطی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و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بی‏مبالاتی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تشخیص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داده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شد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و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با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رعایت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گذشت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اولیاء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دم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و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سایر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علل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مخففه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هر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یک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از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آنان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را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به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مجازات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حبس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تادیبی‏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به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همان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مدتی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که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بازداشت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بوده‏اند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محکوم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و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دستور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آزادی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داده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شد</w:t>
      </w:r>
      <w:r w:rsidRPr="00CF6EBE">
        <w:rPr>
          <w:rFonts w:ascii="Arial" w:hAnsi="Arial" w:cs="Arial"/>
          <w:sz w:val="24"/>
          <w:rtl/>
        </w:rPr>
        <w:t xml:space="preserve">. </w:t>
      </w:r>
      <w:r w:rsidRPr="00CF6EBE">
        <w:rPr>
          <w:rFonts w:ascii="Arial" w:hAnsi="Arial" w:cs="Arial" w:hint="cs"/>
          <w:sz w:val="24"/>
          <w:rtl/>
        </w:rPr>
        <w:t>سفیر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نروژ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که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تا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آن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زمان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آثار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اضطراب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و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نگرانی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از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وجنات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او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هویدا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بود،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این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دفعه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با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قیافه‏ی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باز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در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جایگاه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قضات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حاضر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و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با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فرود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آوردن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سر،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تشکر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نمودند</w:t>
      </w:r>
      <w:r w:rsidRPr="00CF6EBE">
        <w:rPr>
          <w:rFonts w:ascii="Arial" w:hAnsi="Arial" w:cs="Arial"/>
          <w:sz w:val="24"/>
          <w:rtl/>
        </w:rPr>
        <w:t>.</w:t>
      </w:r>
    </w:p>
    <w:p w:rsidR="00CF6EBE" w:rsidRDefault="00CF6EBE" w:rsidP="00CF6EBE">
      <w:pPr>
        <w:jc w:val="lowKashida"/>
        <w:rPr>
          <w:rFonts w:ascii="Arial" w:hAnsi="Arial" w:cs="Arial"/>
          <w:sz w:val="24"/>
          <w:rtl/>
        </w:rPr>
      </w:pPr>
      <w:r w:rsidRPr="00CF6EBE">
        <w:rPr>
          <w:rFonts w:ascii="Arial" w:hAnsi="Arial" w:cs="Arial" w:hint="cs"/>
          <w:sz w:val="24"/>
          <w:rtl/>
        </w:rPr>
        <w:t>حدود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ده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روز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بعد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دکتر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تفضلی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برای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دریافت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دادنامه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از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تهران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آمده‏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بود،تعدادی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از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روزنامه‏های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متعدد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کپنهاک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و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سایر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شهرهای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نروژ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را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همراه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آورده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بود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که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ارباب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جراید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عموما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از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مقام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دادگاه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جلیل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کرده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بودند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که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بالاخص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مدیر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یکی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از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آن‏ها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قریب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به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مضمون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قلم‏فرسایی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کرده‏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بود</w:t>
      </w:r>
      <w:r w:rsidRPr="00CF6EBE">
        <w:rPr>
          <w:rFonts w:ascii="Arial" w:hAnsi="Arial" w:cs="Arial"/>
          <w:sz w:val="24"/>
          <w:rtl/>
        </w:rPr>
        <w:t>:«</w:t>
      </w:r>
      <w:r w:rsidRPr="00CF6EBE">
        <w:rPr>
          <w:rFonts w:ascii="Arial" w:hAnsi="Arial" w:cs="Arial" w:hint="cs"/>
          <w:sz w:val="24"/>
          <w:rtl/>
        </w:rPr>
        <w:t>تاکنون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قضات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انگلستان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مقام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خود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را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والاتر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از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قضات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سایر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کشورها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دانسته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و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به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نحوه‏ی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دادرسی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و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قضاوت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و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صدور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احکام‏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عادلانه‏ی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قضات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ایران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بویژه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دادگاه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جنایی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اهواز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را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مدنظر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قرار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داده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و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توجه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نمایند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که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در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مشرق‏زمین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نیز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دادگاه‏هایی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اگر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بهتر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از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دادگاه‏های‏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انگلستان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نباشند،کمتر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از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آن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نیستند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و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قضاتی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دانشمند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و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پرهیزکار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و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عاری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از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کبر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و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غرور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وجود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دارند</w:t>
      </w:r>
      <w:r w:rsidRPr="00CF6EBE">
        <w:rPr>
          <w:rFonts w:ascii="Arial" w:hAnsi="Arial" w:cs="Arial" w:hint="eastAsia"/>
          <w:sz w:val="24"/>
          <w:rtl/>
        </w:rPr>
        <w:t>»</w:t>
      </w:r>
      <w:r w:rsidRPr="00CF6EBE">
        <w:rPr>
          <w:rFonts w:ascii="Arial" w:hAnsi="Arial" w:cs="Arial"/>
          <w:sz w:val="24"/>
          <w:rtl/>
        </w:rPr>
        <w:t>.</w:t>
      </w:r>
    </w:p>
    <w:p w:rsidR="00CF6EBE" w:rsidRDefault="00CF6EBE" w:rsidP="00CF6EBE">
      <w:pPr>
        <w:jc w:val="lowKashida"/>
        <w:rPr>
          <w:rFonts w:ascii="Arial" w:hAnsi="Arial" w:cs="Arial"/>
          <w:sz w:val="24"/>
          <w:rtl/>
        </w:rPr>
      </w:pPr>
      <w:r w:rsidRPr="00CF6EBE">
        <w:rPr>
          <w:rFonts w:ascii="Arial" w:hAnsi="Arial" w:cs="Arial" w:hint="cs"/>
          <w:sz w:val="24"/>
          <w:rtl/>
        </w:rPr>
        <w:t>مدیر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همان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روزنامه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توضیح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داده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بود،موقعی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که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خبر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این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حادثه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در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نروژ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انشار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یافت،نگرانی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شدید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در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اقشار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مختلف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نروژ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بویژه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ارباب‏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جراید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حکمفرما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گردید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که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مبادا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در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ایران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نیز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نظیر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بعضی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از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کشورهای‏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شرقی،ملوانان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را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در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میان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عمومی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گردن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بزنند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و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یا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آن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ها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را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مثله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نمایند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که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خوشبختانه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وصول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خبر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صدور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حکم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عادلانه‏ی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عاری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از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تعصب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و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بدون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در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نظر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گرفتن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ملیت،قومیت،نژاد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و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مذهب‏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موجبات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تسکین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افکار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عمومی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و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تحسین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این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چنین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دادرسی‏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گردید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و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محافل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غرب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را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متوجه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ساخت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که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کشور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ایران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با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داشتن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آن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همه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سابقه‏ی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درخشان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باستانی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و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داشتن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مفاخر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علمی،دانش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و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فرهنگ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غنی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با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سایر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ممالک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عقب‏افتاده‏ی‏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مشرق‏زمین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قابل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مقایسه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نمی‏باشند</w:t>
      </w:r>
      <w:r w:rsidRPr="00CF6EBE">
        <w:rPr>
          <w:rFonts w:ascii="Arial" w:hAnsi="Arial" w:cs="Arial"/>
          <w:sz w:val="24"/>
          <w:rtl/>
        </w:rPr>
        <w:t>.</w:t>
      </w:r>
      <w:r w:rsidRPr="00CF6EBE">
        <w:rPr>
          <w:rFonts w:ascii="Arial" w:hAnsi="Arial" w:cs="Arial" w:hint="cs"/>
          <w:sz w:val="24"/>
          <w:rtl/>
        </w:rPr>
        <w:t>مطلب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را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با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درود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بر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دادگستری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ایران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و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سلام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بر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قضات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بزرگوار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دادگاه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جنایی‏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اهواز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به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پایان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رسانیده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بود</w:t>
      </w:r>
      <w:r w:rsidRPr="00CF6EBE">
        <w:rPr>
          <w:rFonts w:ascii="Arial" w:hAnsi="Arial" w:cs="Arial"/>
          <w:sz w:val="24"/>
          <w:rtl/>
        </w:rPr>
        <w:t>.</w:t>
      </w:r>
    </w:p>
    <w:p w:rsidR="00CF6EBE" w:rsidRDefault="00CF6EBE" w:rsidP="00CF6EBE">
      <w:pPr>
        <w:jc w:val="lowKashida"/>
        <w:rPr>
          <w:rFonts w:ascii="Arial" w:hAnsi="Arial" w:cs="Arial"/>
          <w:sz w:val="24"/>
          <w:rtl/>
        </w:rPr>
      </w:pPr>
      <w:r w:rsidRPr="00CF6EBE">
        <w:rPr>
          <w:rFonts w:ascii="Arial" w:hAnsi="Arial" w:cs="Arial" w:hint="cs"/>
          <w:sz w:val="24"/>
          <w:rtl/>
        </w:rPr>
        <w:t>از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آن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تاریخ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بیش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از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چهل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و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شش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سال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سپری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گردیده‏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است</w:t>
      </w:r>
      <w:r w:rsidRPr="00CF6EBE">
        <w:rPr>
          <w:rFonts w:ascii="Arial" w:hAnsi="Arial" w:cs="Arial"/>
          <w:sz w:val="24"/>
          <w:rtl/>
        </w:rPr>
        <w:t>.</w:t>
      </w:r>
      <w:r w:rsidRPr="00CF6EBE">
        <w:rPr>
          <w:rFonts w:ascii="Arial" w:hAnsi="Arial" w:cs="Arial" w:hint="cs"/>
          <w:sz w:val="24"/>
          <w:rtl/>
        </w:rPr>
        <w:t>اکنون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که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این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خاطره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را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به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خوانندگان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ماهنامه‏ی‏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ارزشنمند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حافظ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تقدیم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می‏نمایم،افسوس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که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هر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چهار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نفر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همکاران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و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دوستان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بزرگوارم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شادروانان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نورماه،بلیغ،امیر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خلیلی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و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شوشتری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به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دیار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باقی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شتافته‏اند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و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من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اکنون‏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دریغا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آنان</w:t>
      </w:r>
      <w:r w:rsidRPr="00CF6EBE">
        <w:rPr>
          <w:rFonts w:ascii="Arial" w:hAnsi="Arial" w:cs="Arial"/>
          <w:sz w:val="24"/>
          <w:rtl/>
        </w:rPr>
        <w:t xml:space="preserve"> </w:t>
      </w:r>
      <w:r w:rsidRPr="00CF6EBE">
        <w:rPr>
          <w:rFonts w:ascii="Arial" w:hAnsi="Arial" w:cs="Arial" w:hint="cs"/>
          <w:sz w:val="24"/>
          <w:rtl/>
        </w:rPr>
        <w:t>شده‏ام</w:t>
      </w:r>
      <w:r w:rsidRPr="00CF6EBE">
        <w:rPr>
          <w:rFonts w:ascii="Arial" w:hAnsi="Arial" w:cs="Arial"/>
          <w:sz w:val="24"/>
          <w:rtl/>
        </w:rPr>
        <w:t>.</w:t>
      </w:r>
    </w:p>
    <w:p w:rsidR="001F1D6F" w:rsidRPr="00CF6EBE" w:rsidRDefault="001F1D6F" w:rsidP="00CF6EBE">
      <w:pPr>
        <w:jc w:val="lowKashida"/>
        <w:rPr>
          <w:rFonts w:ascii="Arial" w:hAnsi="Arial" w:cs="Arial"/>
          <w:sz w:val="24"/>
        </w:rPr>
      </w:pPr>
    </w:p>
    <w:sectPr w:rsidR="001F1D6F" w:rsidRPr="00CF6EBE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030788"/>
    <w:rsid w:val="00031215"/>
    <w:rsid w:val="00064D0D"/>
    <w:rsid w:val="001506A5"/>
    <w:rsid w:val="001A455F"/>
    <w:rsid w:val="001F1D6F"/>
    <w:rsid w:val="00234BB5"/>
    <w:rsid w:val="00271E38"/>
    <w:rsid w:val="002D0FFF"/>
    <w:rsid w:val="0030613E"/>
    <w:rsid w:val="003224B7"/>
    <w:rsid w:val="00340952"/>
    <w:rsid w:val="003C1355"/>
    <w:rsid w:val="003C544B"/>
    <w:rsid w:val="003D331D"/>
    <w:rsid w:val="0041159A"/>
    <w:rsid w:val="00426F03"/>
    <w:rsid w:val="004278DC"/>
    <w:rsid w:val="004318BC"/>
    <w:rsid w:val="0045458E"/>
    <w:rsid w:val="00477984"/>
    <w:rsid w:val="005552AC"/>
    <w:rsid w:val="005A09B9"/>
    <w:rsid w:val="005A0FFD"/>
    <w:rsid w:val="005B400C"/>
    <w:rsid w:val="005D7C36"/>
    <w:rsid w:val="00604FEF"/>
    <w:rsid w:val="00634F22"/>
    <w:rsid w:val="00657C03"/>
    <w:rsid w:val="006D569C"/>
    <w:rsid w:val="006E602C"/>
    <w:rsid w:val="0071587A"/>
    <w:rsid w:val="007B21AE"/>
    <w:rsid w:val="0080779C"/>
    <w:rsid w:val="008157DF"/>
    <w:rsid w:val="008241A3"/>
    <w:rsid w:val="008B705D"/>
    <w:rsid w:val="008C5D94"/>
    <w:rsid w:val="008D626B"/>
    <w:rsid w:val="009019F9"/>
    <w:rsid w:val="009023B7"/>
    <w:rsid w:val="0090666D"/>
    <w:rsid w:val="00910494"/>
    <w:rsid w:val="009113FA"/>
    <w:rsid w:val="00A7271D"/>
    <w:rsid w:val="00A76034"/>
    <w:rsid w:val="00AA64C5"/>
    <w:rsid w:val="00AD7F20"/>
    <w:rsid w:val="00B57AFE"/>
    <w:rsid w:val="00BA1C04"/>
    <w:rsid w:val="00BD2326"/>
    <w:rsid w:val="00BF0A10"/>
    <w:rsid w:val="00C071ED"/>
    <w:rsid w:val="00C27F91"/>
    <w:rsid w:val="00C3367F"/>
    <w:rsid w:val="00C54584"/>
    <w:rsid w:val="00C66806"/>
    <w:rsid w:val="00CF12C0"/>
    <w:rsid w:val="00CF6EBE"/>
    <w:rsid w:val="00D82CF1"/>
    <w:rsid w:val="00DF499B"/>
    <w:rsid w:val="00DF60F6"/>
    <w:rsid w:val="00E01527"/>
    <w:rsid w:val="00ED0154"/>
    <w:rsid w:val="00EE1E9F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2012-01-07T20:43:00Z</dcterms:created>
  <dcterms:modified xsi:type="dcterms:W3CDTF">2012-01-17T07:12:00Z</dcterms:modified>
</cp:coreProperties>
</file>