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1DC" w:rsidRPr="00B911DC" w:rsidRDefault="00B911DC" w:rsidP="00B911DC">
      <w:pPr>
        <w:bidi/>
        <w:jc w:val="both"/>
        <w:rPr>
          <w:rFonts w:ascii="Arial" w:hAnsi="Arial" w:cs="Arial"/>
          <w:sz w:val="28"/>
          <w:szCs w:val="28"/>
        </w:rPr>
      </w:pPr>
      <w:r w:rsidRPr="00B911DC">
        <w:rPr>
          <w:rFonts w:ascii="Arial" w:hAnsi="Arial" w:cs="Arial" w:hint="cs"/>
          <w:sz w:val="28"/>
          <w:szCs w:val="28"/>
          <w:rtl/>
        </w:rPr>
        <w:t>دادگستری</w:t>
      </w:r>
      <w:r w:rsidRPr="00B911DC">
        <w:rPr>
          <w:rFonts w:ascii="Arial" w:hAnsi="Arial" w:cs="Arial"/>
          <w:sz w:val="28"/>
          <w:szCs w:val="28"/>
          <w:rtl/>
        </w:rPr>
        <w:t xml:space="preserve"> </w:t>
      </w:r>
      <w:r w:rsidRPr="00B911DC">
        <w:rPr>
          <w:rFonts w:ascii="Arial" w:hAnsi="Arial" w:cs="Arial" w:hint="cs"/>
          <w:sz w:val="28"/>
          <w:szCs w:val="28"/>
          <w:rtl/>
        </w:rPr>
        <w:t>در</w:t>
      </w:r>
      <w:r w:rsidRPr="00B911DC">
        <w:rPr>
          <w:rFonts w:ascii="Arial" w:hAnsi="Arial" w:cs="Arial"/>
          <w:sz w:val="28"/>
          <w:szCs w:val="28"/>
          <w:rtl/>
        </w:rPr>
        <w:t xml:space="preserve"> </w:t>
      </w:r>
      <w:r w:rsidRPr="00B911DC">
        <w:rPr>
          <w:rFonts w:ascii="Arial" w:hAnsi="Arial" w:cs="Arial" w:hint="cs"/>
          <w:sz w:val="28"/>
          <w:szCs w:val="28"/>
          <w:rtl/>
        </w:rPr>
        <w:t>ایران</w:t>
      </w:r>
      <w:r w:rsidRPr="00B911DC">
        <w:rPr>
          <w:rFonts w:ascii="Arial" w:hAnsi="Arial" w:cs="Arial"/>
          <w:sz w:val="28"/>
          <w:szCs w:val="28"/>
          <w:rtl/>
        </w:rPr>
        <w:t xml:space="preserve"> </w:t>
      </w:r>
      <w:r w:rsidRPr="00B911DC">
        <w:rPr>
          <w:rFonts w:ascii="Arial" w:hAnsi="Arial" w:cs="Arial" w:hint="cs"/>
          <w:sz w:val="28"/>
          <w:szCs w:val="28"/>
          <w:rtl/>
        </w:rPr>
        <w:t>از</w:t>
      </w:r>
      <w:r w:rsidRPr="00B911DC">
        <w:rPr>
          <w:rFonts w:ascii="Arial" w:hAnsi="Arial" w:cs="Arial"/>
          <w:sz w:val="28"/>
          <w:szCs w:val="28"/>
          <w:rtl/>
        </w:rPr>
        <w:t xml:space="preserve"> </w:t>
      </w:r>
      <w:r w:rsidRPr="00B911DC">
        <w:rPr>
          <w:rFonts w:ascii="Arial" w:hAnsi="Arial" w:cs="Arial" w:hint="cs"/>
          <w:sz w:val="28"/>
          <w:szCs w:val="28"/>
          <w:rtl/>
        </w:rPr>
        <w:t>انقراض</w:t>
      </w:r>
      <w:r w:rsidRPr="00B911DC">
        <w:rPr>
          <w:rFonts w:ascii="Arial" w:hAnsi="Arial" w:cs="Arial"/>
          <w:sz w:val="28"/>
          <w:szCs w:val="28"/>
          <w:rtl/>
        </w:rPr>
        <w:t xml:space="preserve"> </w:t>
      </w:r>
      <w:r w:rsidRPr="00B911DC">
        <w:rPr>
          <w:rFonts w:ascii="Arial" w:hAnsi="Arial" w:cs="Arial" w:hint="cs"/>
          <w:sz w:val="28"/>
          <w:szCs w:val="28"/>
          <w:rtl/>
        </w:rPr>
        <w:t>ساسانی</w:t>
      </w:r>
      <w:r w:rsidRPr="00B911DC">
        <w:rPr>
          <w:rFonts w:ascii="Arial" w:hAnsi="Arial" w:cs="Arial"/>
          <w:sz w:val="28"/>
          <w:szCs w:val="28"/>
          <w:rtl/>
        </w:rPr>
        <w:t xml:space="preserve"> </w:t>
      </w:r>
      <w:r w:rsidRPr="00B911DC">
        <w:rPr>
          <w:rFonts w:ascii="Arial" w:hAnsi="Arial" w:cs="Arial" w:hint="cs"/>
          <w:sz w:val="28"/>
          <w:szCs w:val="28"/>
          <w:rtl/>
        </w:rPr>
        <w:t>تا</w:t>
      </w:r>
      <w:r w:rsidRPr="00B911DC">
        <w:rPr>
          <w:rFonts w:ascii="Arial" w:hAnsi="Arial" w:cs="Arial"/>
          <w:sz w:val="28"/>
          <w:szCs w:val="28"/>
          <w:rtl/>
        </w:rPr>
        <w:t xml:space="preserve"> </w:t>
      </w:r>
      <w:r w:rsidRPr="00B911DC">
        <w:rPr>
          <w:rFonts w:ascii="Arial" w:hAnsi="Arial" w:cs="Arial" w:hint="cs"/>
          <w:sz w:val="28"/>
          <w:szCs w:val="28"/>
          <w:rtl/>
        </w:rPr>
        <w:t>ابتدای</w:t>
      </w:r>
      <w:r w:rsidRPr="00B911DC">
        <w:rPr>
          <w:rFonts w:ascii="Arial" w:hAnsi="Arial" w:cs="Arial"/>
          <w:sz w:val="28"/>
          <w:szCs w:val="28"/>
          <w:rtl/>
        </w:rPr>
        <w:t xml:space="preserve"> </w:t>
      </w:r>
      <w:r w:rsidRPr="00B911DC">
        <w:rPr>
          <w:rFonts w:ascii="Arial" w:hAnsi="Arial" w:cs="Arial" w:hint="cs"/>
          <w:sz w:val="28"/>
          <w:szCs w:val="28"/>
          <w:rtl/>
        </w:rPr>
        <w:t>مشروطیت</w:t>
      </w:r>
      <w:r w:rsidRPr="00B911DC">
        <w:rPr>
          <w:rFonts w:ascii="Arial" w:hAnsi="Arial" w:cs="Arial"/>
          <w:sz w:val="28"/>
          <w:szCs w:val="28"/>
          <w:rtl/>
        </w:rPr>
        <w:t xml:space="preserve"> </w:t>
      </w:r>
    </w:p>
    <w:p w:rsidR="00B911DC" w:rsidRPr="00B911DC" w:rsidRDefault="00B911DC" w:rsidP="00B911DC">
      <w:pPr>
        <w:bidi/>
        <w:jc w:val="both"/>
        <w:rPr>
          <w:rFonts w:ascii="Arial" w:hAnsi="Arial" w:cs="Arial"/>
          <w:sz w:val="28"/>
          <w:szCs w:val="28"/>
        </w:rPr>
      </w:pPr>
      <w:r w:rsidRPr="00B911DC">
        <w:rPr>
          <w:rFonts w:ascii="Arial" w:hAnsi="Arial" w:cs="Arial" w:hint="cs"/>
          <w:sz w:val="28"/>
          <w:szCs w:val="28"/>
          <w:rtl/>
        </w:rPr>
        <w:t>محیط</w:t>
      </w:r>
      <w:r w:rsidRPr="00B911DC">
        <w:rPr>
          <w:rFonts w:ascii="Arial" w:hAnsi="Arial" w:cs="Arial"/>
          <w:sz w:val="28"/>
          <w:szCs w:val="28"/>
          <w:rtl/>
        </w:rPr>
        <w:t xml:space="preserve"> </w:t>
      </w:r>
      <w:r w:rsidRPr="00B911DC">
        <w:rPr>
          <w:rFonts w:ascii="Arial" w:hAnsi="Arial" w:cs="Arial" w:hint="cs"/>
          <w:sz w:val="28"/>
          <w:szCs w:val="28"/>
          <w:rtl/>
        </w:rPr>
        <w:t>طباطبائی،</w:t>
      </w:r>
      <w:r w:rsidRPr="00B911DC">
        <w:rPr>
          <w:rFonts w:ascii="Arial" w:hAnsi="Arial" w:cs="Arial"/>
          <w:sz w:val="28"/>
          <w:szCs w:val="28"/>
          <w:rtl/>
        </w:rPr>
        <w:t xml:space="preserve"> </w:t>
      </w:r>
      <w:r w:rsidRPr="00B911DC">
        <w:rPr>
          <w:rFonts w:ascii="Arial" w:hAnsi="Arial" w:cs="Arial" w:hint="cs"/>
          <w:sz w:val="28"/>
          <w:szCs w:val="28"/>
          <w:rtl/>
        </w:rPr>
        <w:t>محمد</w:t>
      </w:r>
    </w:p>
    <w:p w:rsidR="00B911DC" w:rsidRDefault="00B911DC" w:rsidP="00B911DC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B911DC" w:rsidRPr="00B911DC" w:rsidRDefault="00B911DC" w:rsidP="00B911DC">
      <w:pPr>
        <w:bidi/>
        <w:jc w:val="both"/>
        <w:rPr>
          <w:rFonts w:ascii="Arial" w:hAnsi="Arial" w:cs="Arial"/>
          <w:sz w:val="24"/>
          <w:szCs w:val="24"/>
        </w:rPr>
      </w:pPr>
      <w:r w:rsidRPr="00B911DC">
        <w:rPr>
          <w:rFonts w:ascii="Arial" w:hAnsi="Arial" w:cs="Arial" w:hint="cs"/>
          <w:sz w:val="24"/>
          <w:szCs w:val="24"/>
          <w:rtl/>
        </w:rPr>
        <w:t>بیگانه‏ای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بر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میخورد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و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پیش‏بینی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حدود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و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تأمین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آن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به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شکلی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که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با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مصالح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ملی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و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بهبود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وضع‏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داخلی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و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تأمین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منافع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خارجی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هم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سازگار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باشد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میسر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نبود،این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قید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تا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سال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اول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سلطنت‏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شاه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فقید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بر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دست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و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پای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ملت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ایران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باقی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بود</w:t>
      </w:r>
      <w:r w:rsidRPr="00B911DC">
        <w:rPr>
          <w:rFonts w:ascii="Arial" w:hAnsi="Arial" w:cs="Arial"/>
          <w:sz w:val="24"/>
          <w:szCs w:val="24"/>
        </w:rPr>
        <w:t>.</w:t>
      </w:r>
    </w:p>
    <w:p w:rsidR="00B911DC" w:rsidRPr="00B911DC" w:rsidRDefault="00B911DC" w:rsidP="00B911DC">
      <w:pPr>
        <w:bidi/>
        <w:jc w:val="both"/>
        <w:rPr>
          <w:rFonts w:ascii="Arial" w:hAnsi="Arial" w:cs="Arial"/>
          <w:sz w:val="24"/>
          <w:szCs w:val="24"/>
        </w:rPr>
      </w:pPr>
      <w:r w:rsidRPr="00B911DC">
        <w:rPr>
          <w:rFonts w:ascii="Arial" w:hAnsi="Arial" w:cs="Arial" w:hint="cs"/>
          <w:sz w:val="24"/>
          <w:szCs w:val="24"/>
          <w:rtl/>
        </w:rPr>
        <w:t>بحث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در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جزئیات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مطالب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مربوط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به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قضاوت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در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دوره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اجرای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کاپیتولاسیون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و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هرج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و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مرج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قضائی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ناشی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از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آن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مجال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وسیعی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میخواهد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و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همین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قدر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با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ذکر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موردی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که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نزدیک‏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بود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مقدمات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سلب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حقوق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و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پروانه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دخالت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نمایندگان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خارجی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را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در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روابط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میان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زارع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و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مالک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فراهم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میآورد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و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یک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گردش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قلم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حاجی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میرزا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آقاسی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توانست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از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آن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جلوگیری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کند،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این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موضوع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را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خاتمه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میدهیم</w:t>
      </w:r>
      <w:r w:rsidRPr="00B911DC">
        <w:rPr>
          <w:rFonts w:ascii="Arial" w:hAnsi="Arial" w:cs="Arial"/>
          <w:sz w:val="24"/>
          <w:szCs w:val="24"/>
        </w:rPr>
        <w:t>:</w:t>
      </w:r>
    </w:p>
    <w:p w:rsidR="00B911DC" w:rsidRPr="00B911DC" w:rsidRDefault="00B911DC" w:rsidP="00B911DC">
      <w:pPr>
        <w:bidi/>
        <w:jc w:val="both"/>
        <w:rPr>
          <w:rFonts w:ascii="Arial" w:hAnsi="Arial" w:cs="Arial"/>
          <w:sz w:val="24"/>
          <w:szCs w:val="24"/>
        </w:rPr>
      </w:pPr>
      <w:r w:rsidRPr="00B911DC">
        <w:rPr>
          <w:rFonts w:ascii="Arial" w:hAnsi="Arial" w:cs="Arial" w:hint="cs"/>
          <w:sz w:val="24"/>
          <w:szCs w:val="24"/>
          <w:rtl/>
        </w:rPr>
        <w:t>حاجی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میرزا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آقاسی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و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شناسائی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حق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زارع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در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مزرعه</w:t>
      </w:r>
    </w:p>
    <w:p w:rsidR="00B911DC" w:rsidRPr="00B911DC" w:rsidRDefault="00B911DC" w:rsidP="00B911DC">
      <w:pPr>
        <w:bidi/>
        <w:jc w:val="both"/>
        <w:rPr>
          <w:rFonts w:ascii="Arial" w:hAnsi="Arial" w:cs="Arial"/>
          <w:sz w:val="24"/>
          <w:szCs w:val="24"/>
        </w:rPr>
      </w:pPr>
      <w:r w:rsidRPr="00B911DC">
        <w:rPr>
          <w:rFonts w:ascii="Arial" w:hAnsi="Arial" w:cs="Arial" w:hint="cs"/>
          <w:sz w:val="24"/>
          <w:szCs w:val="24"/>
          <w:rtl/>
        </w:rPr>
        <w:t>یکی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از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ارامنه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ایران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که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اتباع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روس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و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انگلیس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هر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دو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در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ردیف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وراث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او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وارد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بودند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مرد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در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دنباله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این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اتفاق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از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نظر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میراث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مشکلاتی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بوجود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آمد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که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سفیر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روس‏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برای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حل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آنها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یک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رشته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مقرراتی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را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به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دولت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ایران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پیشنهاد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کرد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تا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بصورت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فرمان‏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صادر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کنند</w:t>
      </w:r>
      <w:r w:rsidRPr="00B911DC">
        <w:rPr>
          <w:rFonts w:ascii="Arial" w:hAnsi="Arial" w:cs="Arial"/>
          <w:sz w:val="24"/>
          <w:szCs w:val="24"/>
        </w:rPr>
        <w:t>.</w:t>
      </w:r>
    </w:p>
    <w:p w:rsidR="00B911DC" w:rsidRPr="00B911DC" w:rsidRDefault="00B911DC" w:rsidP="00B911DC">
      <w:pPr>
        <w:bidi/>
        <w:jc w:val="both"/>
        <w:rPr>
          <w:rFonts w:ascii="Arial" w:hAnsi="Arial" w:cs="Arial"/>
          <w:sz w:val="24"/>
          <w:szCs w:val="24"/>
        </w:rPr>
      </w:pPr>
      <w:r w:rsidRPr="00B911DC">
        <w:rPr>
          <w:rFonts w:ascii="Arial" w:hAnsi="Arial" w:cs="Arial" w:hint="cs"/>
          <w:sz w:val="24"/>
          <w:szCs w:val="24"/>
          <w:rtl/>
        </w:rPr>
        <w:t>این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مقررات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که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با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تقاضای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روس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و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موافقت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انگلیس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به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امضای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حاجی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میرزا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آقاسی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رسید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در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رساله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تسویه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اختلاف‏های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متصور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بسود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اتباع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بیگانه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پیش‏بینی‏هائی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کرده‏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بود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ولی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حاجی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میرزا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آقاسی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در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حاشیه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فرمان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رسمی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بر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آن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مقررات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چند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سطری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بخط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خود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اضافه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کرد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و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در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نتیجه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توانست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مانعی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در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راه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زدوبندهای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خارجی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جهت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احراز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حق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حمایت‏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از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زمین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و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کشاورز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ایران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بوجود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آورد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و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آن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حاشیه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حاجی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بدین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مضمون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بوده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است</w:t>
      </w:r>
      <w:r w:rsidRPr="00B911DC">
        <w:rPr>
          <w:rFonts w:ascii="Arial" w:hAnsi="Arial" w:cs="Arial"/>
          <w:sz w:val="24"/>
          <w:szCs w:val="24"/>
        </w:rPr>
        <w:t>:</w:t>
      </w:r>
    </w:p>
    <w:p w:rsidR="00B911DC" w:rsidRPr="00B911DC" w:rsidRDefault="00B911DC" w:rsidP="00B911DC">
      <w:pPr>
        <w:bidi/>
        <w:jc w:val="both"/>
        <w:rPr>
          <w:rFonts w:ascii="Arial" w:hAnsi="Arial" w:cs="Arial"/>
          <w:sz w:val="24"/>
          <w:szCs w:val="24"/>
        </w:rPr>
      </w:pPr>
      <w:r w:rsidRPr="00B911DC">
        <w:rPr>
          <w:rFonts w:ascii="Arial" w:hAnsi="Arial" w:cs="Arial" w:hint="eastAsia"/>
          <w:sz w:val="24"/>
          <w:szCs w:val="24"/>
        </w:rPr>
        <w:t>«</w:t>
      </w:r>
      <w:r w:rsidRPr="00B911DC">
        <w:rPr>
          <w:rFonts w:ascii="Arial" w:hAnsi="Arial" w:cs="Arial" w:hint="cs"/>
          <w:sz w:val="24"/>
          <w:szCs w:val="24"/>
          <w:rtl/>
        </w:rPr>
        <w:t>در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باب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فقره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پنجم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که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مال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غیر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منقول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ذکر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شد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مجددا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ایراد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میشود</w:t>
      </w:r>
      <w:r w:rsidRPr="00B911DC">
        <w:rPr>
          <w:rFonts w:ascii="Arial" w:hAnsi="Arial" w:cs="Arial"/>
          <w:sz w:val="24"/>
          <w:szCs w:val="24"/>
          <w:rtl/>
        </w:rPr>
        <w:t>.</w:t>
      </w:r>
      <w:r w:rsidRPr="00B911DC">
        <w:rPr>
          <w:rFonts w:ascii="Arial" w:hAnsi="Arial" w:cs="Arial" w:hint="cs"/>
          <w:sz w:val="24"/>
          <w:szCs w:val="24"/>
          <w:rtl/>
        </w:rPr>
        <w:t>که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در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ایران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سه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کس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بر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قری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حق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دارند</w:t>
      </w:r>
      <w:r w:rsidRPr="00B911DC">
        <w:rPr>
          <w:rFonts w:ascii="Arial" w:hAnsi="Arial" w:cs="Arial"/>
          <w:sz w:val="24"/>
          <w:szCs w:val="24"/>
        </w:rPr>
        <w:t>:</w:t>
      </w:r>
    </w:p>
    <w:p w:rsidR="00B911DC" w:rsidRPr="00B911DC" w:rsidRDefault="00B911DC" w:rsidP="00B911DC">
      <w:pPr>
        <w:bidi/>
        <w:jc w:val="both"/>
        <w:rPr>
          <w:rFonts w:ascii="Arial" w:hAnsi="Arial" w:cs="Arial"/>
          <w:sz w:val="24"/>
          <w:szCs w:val="24"/>
        </w:rPr>
      </w:pPr>
      <w:r w:rsidRPr="00B911DC">
        <w:rPr>
          <w:rFonts w:ascii="Arial" w:hAnsi="Arial" w:cs="Arial" w:hint="cs"/>
          <w:sz w:val="24"/>
          <w:szCs w:val="24"/>
          <w:rtl/>
        </w:rPr>
        <w:t>اول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دیوان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همایون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اعلی</w:t>
      </w:r>
      <w:r w:rsidRPr="00B911DC">
        <w:rPr>
          <w:rFonts w:ascii="Arial" w:hAnsi="Arial" w:cs="Arial"/>
          <w:sz w:val="24"/>
          <w:szCs w:val="24"/>
        </w:rPr>
        <w:t>.</w:t>
      </w:r>
    </w:p>
    <w:p w:rsidR="00B911DC" w:rsidRPr="00B911DC" w:rsidRDefault="00B911DC" w:rsidP="00B911DC">
      <w:pPr>
        <w:bidi/>
        <w:jc w:val="both"/>
        <w:rPr>
          <w:rFonts w:ascii="Arial" w:hAnsi="Arial" w:cs="Arial"/>
          <w:sz w:val="24"/>
          <w:szCs w:val="24"/>
        </w:rPr>
      </w:pPr>
      <w:r w:rsidRPr="00B911DC">
        <w:rPr>
          <w:rFonts w:ascii="Arial" w:hAnsi="Arial" w:cs="Arial" w:hint="cs"/>
          <w:sz w:val="24"/>
          <w:szCs w:val="24"/>
          <w:rtl/>
        </w:rPr>
        <w:t>دوم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مالک</w:t>
      </w:r>
      <w:r w:rsidRPr="00B911DC">
        <w:rPr>
          <w:rFonts w:ascii="Arial" w:hAnsi="Arial" w:cs="Arial"/>
          <w:sz w:val="24"/>
          <w:szCs w:val="24"/>
        </w:rPr>
        <w:t>.</w:t>
      </w:r>
    </w:p>
    <w:p w:rsidR="00B911DC" w:rsidRPr="00B911DC" w:rsidRDefault="00B911DC" w:rsidP="00B911DC">
      <w:pPr>
        <w:bidi/>
        <w:jc w:val="both"/>
        <w:rPr>
          <w:rFonts w:ascii="Arial" w:hAnsi="Arial" w:cs="Arial"/>
          <w:sz w:val="24"/>
          <w:szCs w:val="24"/>
        </w:rPr>
      </w:pPr>
      <w:r w:rsidRPr="00B911DC">
        <w:rPr>
          <w:rFonts w:ascii="Arial" w:hAnsi="Arial" w:cs="Arial" w:hint="cs"/>
          <w:sz w:val="24"/>
          <w:szCs w:val="24"/>
          <w:rtl/>
        </w:rPr>
        <w:t>سوم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رعیت</w:t>
      </w:r>
      <w:r w:rsidRPr="00B911DC">
        <w:rPr>
          <w:rFonts w:ascii="Arial" w:hAnsi="Arial" w:cs="Arial"/>
          <w:sz w:val="24"/>
          <w:szCs w:val="24"/>
        </w:rPr>
        <w:t>.</w:t>
      </w:r>
    </w:p>
    <w:p w:rsidR="00B911DC" w:rsidRPr="00B911DC" w:rsidRDefault="00B911DC" w:rsidP="00B911DC">
      <w:pPr>
        <w:bidi/>
        <w:jc w:val="both"/>
        <w:rPr>
          <w:rFonts w:ascii="Arial" w:hAnsi="Arial" w:cs="Arial"/>
          <w:sz w:val="24"/>
          <w:szCs w:val="24"/>
        </w:rPr>
      </w:pPr>
      <w:r w:rsidRPr="00B911DC">
        <w:rPr>
          <w:rFonts w:ascii="Arial" w:hAnsi="Arial" w:cs="Arial" w:hint="cs"/>
          <w:sz w:val="24"/>
          <w:szCs w:val="24"/>
          <w:rtl/>
        </w:rPr>
        <w:t>چنانکه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مالک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بخواهد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قریه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خود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را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بیع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شرط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بگذارد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بجهت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رفع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گفتگو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باید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پیش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از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وقت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از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دیوان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اعلی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و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رعیت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اذن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حاصل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نماید</w:t>
      </w:r>
      <w:r w:rsidRPr="00B911DC">
        <w:rPr>
          <w:rFonts w:ascii="Arial" w:hAnsi="Arial" w:cs="Arial" w:hint="eastAsia"/>
          <w:sz w:val="24"/>
          <w:szCs w:val="24"/>
        </w:rPr>
        <w:t>»</w:t>
      </w:r>
    </w:p>
    <w:p w:rsidR="00B911DC" w:rsidRPr="00B911DC" w:rsidRDefault="00B911DC" w:rsidP="00B911DC">
      <w:pPr>
        <w:bidi/>
        <w:jc w:val="both"/>
        <w:rPr>
          <w:rFonts w:ascii="Arial" w:hAnsi="Arial" w:cs="Arial"/>
          <w:sz w:val="24"/>
          <w:szCs w:val="24"/>
        </w:rPr>
      </w:pPr>
      <w:r w:rsidRPr="00B911DC">
        <w:rPr>
          <w:rFonts w:ascii="Arial" w:hAnsi="Arial" w:cs="Arial" w:hint="cs"/>
          <w:sz w:val="24"/>
          <w:szCs w:val="24"/>
          <w:rtl/>
        </w:rPr>
        <w:t>حاجی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میرزا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آقاسی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در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این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مضیقه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سیاسی،برای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نجات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دولت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از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تصرفات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حاجی‏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حق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ثابت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آب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گل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را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برای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کشاورز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از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نظر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اعتبار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حقوقی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برابر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با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مرتبه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حق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مالکیت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و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حق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مطالبهء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مالیات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دولتی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شناخت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و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ازاین‏رو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دیگر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امکان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نمییافت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که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سرمایه‏داران‏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خارجی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با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انتقال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قریه‏ای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از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راه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بیع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شرط،موجبات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انتقال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حقوق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مالکیت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داخلی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را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به‏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عناصر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خارجی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فراهم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آورند</w:t>
      </w:r>
      <w:r w:rsidRPr="00B911DC">
        <w:rPr>
          <w:rFonts w:ascii="Arial" w:hAnsi="Arial" w:cs="Arial"/>
          <w:sz w:val="24"/>
          <w:szCs w:val="24"/>
        </w:rPr>
        <w:t>.</w:t>
      </w:r>
    </w:p>
    <w:p w:rsidR="00B911DC" w:rsidRPr="00B911DC" w:rsidRDefault="00B911DC" w:rsidP="00B911DC">
      <w:pPr>
        <w:bidi/>
        <w:jc w:val="both"/>
        <w:rPr>
          <w:rFonts w:ascii="Arial" w:hAnsi="Arial" w:cs="Arial"/>
          <w:sz w:val="24"/>
          <w:szCs w:val="24"/>
        </w:rPr>
      </w:pPr>
      <w:r w:rsidRPr="00B911DC">
        <w:rPr>
          <w:rFonts w:ascii="Arial" w:hAnsi="Arial" w:cs="Arial" w:hint="cs"/>
          <w:sz w:val="24"/>
          <w:szCs w:val="24"/>
          <w:rtl/>
        </w:rPr>
        <w:t>عدالت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و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قضا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در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دورهء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حکومت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قاجاریه</w:t>
      </w:r>
    </w:p>
    <w:p w:rsidR="00B911DC" w:rsidRPr="00B911DC" w:rsidRDefault="00B911DC" w:rsidP="00B911DC">
      <w:pPr>
        <w:bidi/>
        <w:jc w:val="both"/>
        <w:rPr>
          <w:rFonts w:ascii="Arial" w:hAnsi="Arial" w:cs="Arial"/>
          <w:sz w:val="24"/>
          <w:szCs w:val="24"/>
        </w:rPr>
      </w:pPr>
      <w:r w:rsidRPr="00B911DC">
        <w:rPr>
          <w:rFonts w:ascii="Arial" w:hAnsi="Arial" w:cs="Arial" w:hint="cs"/>
          <w:sz w:val="24"/>
          <w:szCs w:val="24"/>
          <w:rtl/>
        </w:rPr>
        <w:t>پیش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از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ورود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در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این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دوره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برای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اینکه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دورنمایی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از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وضع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موجود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در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آغاز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سلطنت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قاجاریه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زیر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نظر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قرار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گیرد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بطور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مجمل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و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سریع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نظری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به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دورهء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ماقبل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آن‏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می‏افکنیم</w:t>
      </w:r>
      <w:r w:rsidRPr="00B911DC">
        <w:rPr>
          <w:rFonts w:ascii="Arial" w:hAnsi="Arial" w:cs="Arial"/>
          <w:sz w:val="24"/>
          <w:szCs w:val="24"/>
        </w:rPr>
        <w:t>.</w:t>
      </w:r>
    </w:p>
    <w:p w:rsidR="00B911DC" w:rsidRPr="00B911DC" w:rsidRDefault="00B911DC" w:rsidP="00B911DC">
      <w:pPr>
        <w:bidi/>
        <w:jc w:val="both"/>
        <w:rPr>
          <w:rFonts w:ascii="Arial" w:hAnsi="Arial" w:cs="Arial"/>
          <w:sz w:val="24"/>
          <w:szCs w:val="24"/>
        </w:rPr>
      </w:pPr>
      <w:r w:rsidRPr="00B911DC">
        <w:rPr>
          <w:rFonts w:ascii="Arial" w:hAnsi="Arial" w:cs="Arial" w:hint="cs"/>
          <w:sz w:val="24"/>
          <w:szCs w:val="24"/>
          <w:rtl/>
        </w:rPr>
        <w:lastRenderedPageBreak/>
        <w:t>چنانکه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قبلا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اشاره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رفت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روش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قضاوت،پس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از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زوال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حکومت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صفویه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باز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از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نظر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مبانی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و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صورت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ظاهر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بر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همان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منوال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سابق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مبتنی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بود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و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مبنای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صدور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احکام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و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اجرای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حدود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همانا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فقه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آل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محمد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یا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مذهب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جعفری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بود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که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در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طول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مدت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دویست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سال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عملکرد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از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روی‏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فتاوی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علما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و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فقهای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شیعه،با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رعایت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اصل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اجتهاد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در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استخراج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و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استنباط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احکام،به‏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مرحله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کمال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خود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رسیده</w:t>
      </w:r>
      <w:r w:rsidRPr="00B911DC">
        <w:rPr>
          <w:rFonts w:ascii="Arial" w:hAnsi="Arial" w:cs="Arial"/>
          <w:sz w:val="24"/>
          <w:szCs w:val="24"/>
          <w:rtl/>
        </w:rPr>
        <w:t xml:space="preserve"> </w:t>
      </w:r>
      <w:r w:rsidRPr="00B911DC">
        <w:rPr>
          <w:rFonts w:ascii="Arial" w:hAnsi="Arial" w:cs="Arial" w:hint="cs"/>
          <w:sz w:val="24"/>
          <w:szCs w:val="24"/>
          <w:rtl/>
        </w:rPr>
        <w:t>بود</w:t>
      </w:r>
      <w:r w:rsidRPr="00B911DC">
        <w:rPr>
          <w:rFonts w:ascii="Arial" w:hAnsi="Arial" w:cs="Arial"/>
          <w:sz w:val="24"/>
          <w:szCs w:val="24"/>
        </w:rPr>
        <w:t>.</w:t>
      </w:r>
    </w:p>
    <w:p w:rsidR="00B911DC" w:rsidRPr="00B911DC" w:rsidRDefault="00B911DC" w:rsidP="00B911DC">
      <w:pPr>
        <w:bidi/>
        <w:jc w:val="both"/>
        <w:rPr>
          <w:rFonts w:ascii="Arial" w:hAnsi="Arial" w:cs="Arial"/>
          <w:sz w:val="24"/>
          <w:szCs w:val="24"/>
        </w:rPr>
      </w:pPr>
      <w:r w:rsidRPr="00B911DC">
        <w:rPr>
          <w:rFonts w:ascii="Arial" w:hAnsi="Arial" w:cs="Arial"/>
          <w:sz w:val="24"/>
          <w:szCs w:val="24"/>
        </w:rPr>
        <w:t>(</w:t>
      </w:r>
      <w:r w:rsidRPr="00B911DC">
        <w:rPr>
          <w:rFonts w:ascii="Arial" w:hAnsi="Arial" w:cs="Arial" w:hint="cs"/>
          <w:sz w:val="24"/>
          <w:szCs w:val="24"/>
          <w:rtl/>
        </w:rPr>
        <w:t>ناتمام</w:t>
      </w:r>
      <w:r w:rsidRPr="00B911DC">
        <w:rPr>
          <w:rFonts w:ascii="Arial" w:hAnsi="Arial" w:cs="Arial"/>
          <w:sz w:val="24"/>
          <w:szCs w:val="24"/>
        </w:rPr>
        <w:t>)</w:t>
      </w:r>
    </w:p>
    <w:p w:rsidR="008E1E3E" w:rsidRPr="00B911DC" w:rsidRDefault="008E1E3E" w:rsidP="00B911DC">
      <w:pPr>
        <w:bidi/>
        <w:jc w:val="both"/>
        <w:rPr>
          <w:rFonts w:ascii="Arial" w:hAnsi="Arial" w:cs="Arial"/>
          <w:sz w:val="24"/>
          <w:szCs w:val="24"/>
        </w:rPr>
      </w:pPr>
    </w:p>
    <w:sectPr w:rsidR="008E1E3E" w:rsidRPr="00B911DC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D3831"/>
    <w:rsid w:val="00091C38"/>
    <w:rsid w:val="001461C9"/>
    <w:rsid w:val="00563B9E"/>
    <w:rsid w:val="005D3CF7"/>
    <w:rsid w:val="00742E1A"/>
    <w:rsid w:val="0088798C"/>
    <w:rsid w:val="008E1E3E"/>
    <w:rsid w:val="008F61F7"/>
    <w:rsid w:val="00B220DF"/>
    <w:rsid w:val="00B911DC"/>
    <w:rsid w:val="00C031B8"/>
    <w:rsid w:val="00C341D1"/>
    <w:rsid w:val="00CD38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1982</Characters>
  <Application>Microsoft Office Word</Application>
  <DocSecurity>0</DocSecurity>
  <Lines>16</Lines>
  <Paragraphs>4</Paragraphs>
  <ScaleCrop>false</ScaleCrop>
  <Company/>
  <LinksUpToDate>false</LinksUpToDate>
  <CharactersWithSpaces>2325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2012-02-07T11:24:00Z</dcterms:created>
  <dcterms:modified xsi:type="dcterms:W3CDTF">2012-02-07T11:24:00Z</dcterms:modified>
</cp:coreProperties>
</file>