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outlineLvl w:val="3"/>
        <w:rPr>
          <w:rFonts w:ascii="Arial" w:eastAsia="Times New Roman" w:hAnsi="Arial" w:cs="Arial" w:hint="cs"/>
          <w:b/>
          <w:bCs/>
          <w:sz w:val="24"/>
          <w:szCs w:val="24"/>
        </w:rPr>
      </w:pPr>
      <w:r w:rsidRPr="00973A65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یادداشتی‏ بر کهن‏ترین‏ سند سازمان </w:t>
      </w:r>
      <w:r w:rsidR="009A7CBA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اسناد ملی ایران‏ 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  <w:rtl/>
        </w:rPr>
        <w:t>عماد الدین شیخ الحکمایی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  <w:rtl/>
        </w:rPr>
        <w:t>خبر وجود این سند در خانوادهء مرحوم علی اصغر حکمت را اول بار از آقای دکتر دبیر سیاقی شنیدم.این سند ارزشمند بعدا به وساطت ایشان به سازمان‏ اسناد ملی ایران سپرده شد و به لطف جناب مهندس شهرستانی نسخه‏ای از آن‏ در اختیارم قرار گرفت.پس از انتشار عکس سند توسط سازمان در اردیبهشت‏ماه‏ سال 1380،کنجکاوی دوستداران اسناد،برای آگاهی از متن آن برانگیخته شد، عجالتا متن سند و این یادداشت کوتاه تقدیم می‏گردد و تفصیل و تحلیل این‏ سند را به مقاله‏ای وامی‏گذارم که در دست تکمیل است</w:t>
      </w:r>
      <w:r w:rsidRPr="00973A65">
        <w:rPr>
          <w:rFonts w:ascii="Arial" w:eastAsia="Times New Roman" w:hAnsi="Arial" w:cs="Arial"/>
          <w:sz w:val="24"/>
          <w:szCs w:val="24"/>
        </w:rPr>
        <w:t>.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  <w:rtl/>
        </w:rPr>
        <w:t>سند مورخ ربیع الاخر سال 726 هجری قمری،اکنون کهن‏ترین سند سازمان‏ اسناد ملی ایران شمرده می‏شود و درست یک صد سال از سند صادر شده از سوی‏ بقعهء شیخ ابو اسحاق کازرونی،با تاریخ جمادی الاول 826 ه.ق کهن‏تر است. متن آن به خط تعلیق رایج اسناد دیوانی دورهء ایلخانی و اندازهء آن 5/69 در 7/22 سانتی متر است.سند متاءسفانه ناقص است،و از صدر،بیش از یک بند افتادگی‏ دارد</w:t>
      </w:r>
      <w:r w:rsidRPr="00973A65">
        <w:rPr>
          <w:rFonts w:ascii="Arial" w:eastAsia="Times New Roman" w:hAnsi="Arial" w:cs="Arial"/>
          <w:sz w:val="24"/>
          <w:szCs w:val="24"/>
        </w:rPr>
        <w:t>.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  <w:rtl/>
        </w:rPr>
        <w:t>این یرلیغ(-فرمان)در منطقه‏ای به نام کوهک صادر شده است.اما باتوجه‏ به وجود دو منطقه به این نام در بلوک کربال و بلوک رامجرد استان فارس‏</w:t>
      </w:r>
      <w:r w:rsidR="009A7CBA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973A65">
        <w:rPr>
          <w:rFonts w:ascii="Arial" w:eastAsia="Times New Roman" w:hAnsi="Arial" w:cs="Arial"/>
          <w:sz w:val="24"/>
          <w:szCs w:val="24"/>
          <w:rtl/>
        </w:rPr>
        <w:t>تعیین دقیق محل صدور،کار دشواری است</w:t>
      </w:r>
      <w:r w:rsidRPr="00973A65">
        <w:rPr>
          <w:rFonts w:ascii="Arial" w:eastAsia="Times New Roman" w:hAnsi="Arial" w:cs="Arial"/>
          <w:sz w:val="24"/>
          <w:szCs w:val="24"/>
        </w:rPr>
        <w:t>.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  <w:rtl/>
        </w:rPr>
        <w:t>مضمون کلی سند خارج دانستن یک روستای فارس از املاک خالصهء دولتی‏ (اینجو)و اثبات ملکیت آن برای کسی است.متأسفانه نام شخص و روستا که در بخش اول سند ذکر شده بود،افتاده است</w:t>
      </w:r>
      <w:r w:rsidRPr="00973A65">
        <w:rPr>
          <w:rFonts w:ascii="Arial" w:eastAsia="Times New Roman" w:hAnsi="Arial" w:cs="Arial"/>
          <w:sz w:val="24"/>
          <w:szCs w:val="24"/>
        </w:rPr>
        <w:t>.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</w:rPr>
        <w:t>1.</w:t>
      </w:r>
      <w:r w:rsidRPr="00973A65">
        <w:rPr>
          <w:rFonts w:ascii="Arial" w:eastAsia="Times New Roman" w:hAnsi="Arial" w:cs="Arial"/>
          <w:sz w:val="24"/>
          <w:szCs w:val="24"/>
          <w:rtl/>
        </w:rPr>
        <w:t>یرلیغ و آل تمغا[ی‏]دیوان اعلی بدو تعلق دا[رد]و داخل اینجو[ی‏]آن‏جا نیست‏ و مفروز شده است</w:t>
      </w:r>
      <w:r w:rsidRPr="00973A65">
        <w:rPr>
          <w:rFonts w:ascii="Arial" w:eastAsia="Times New Roman" w:hAnsi="Arial" w:cs="Arial"/>
          <w:sz w:val="24"/>
          <w:szCs w:val="24"/>
        </w:rPr>
        <w:t>.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</w:rPr>
        <w:t>2.</w:t>
      </w:r>
      <w:r w:rsidRPr="00973A65">
        <w:rPr>
          <w:rFonts w:ascii="Arial" w:eastAsia="Times New Roman" w:hAnsi="Arial" w:cs="Arial"/>
          <w:sz w:val="24"/>
          <w:szCs w:val="24"/>
          <w:rtl/>
        </w:rPr>
        <w:t>بدان سبب این مکتوب در قلم آمد تا چنان‏که حکم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</w:rPr>
        <w:t>3.</w:t>
      </w:r>
      <w:r w:rsidRPr="00973A65">
        <w:rPr>
          <w:rFonts w:ascii="Arial" w:eastAsia="Times New Roman" w:hAnsi="Arial" w:cs="Arial"/>
          <w:sz w:val="24"/>
          <w:szCs w:val="24"/>
          <w:rtl/>
        </w:rPr>
        <w:t xml:space="preserve">یرلیغ و آل </w:t>
      </w:r>
      <w:proofErr w:type="gramStart"/>
      <w:r w:rsidRPr="00973A65">
        <w:rPr>
          <w:rFonts w:ascii="Arial" w:eastAsia="Times New Roman" w:hAnsi="Arial" w:cs="Arial"/>
          <w:sz w:val="24"/>
          <w:szCs w:val="24"/>
          <w:rtl/>
        </w:rPr>
        <w:t>تمغا[</w:t>
      </w:r>
      <w:proofErr w:type="gramEnd"/>
      <w:r w:rsidRPr="00973A65">
        <w:rPr>
          <w:rFonts w:ascii="Arial" w:eastAsia="Times New Roman" w:hAnsi="Arial" w:cs="Arial"/>
          <w:sz w:val="24"/>
          <w:szCs w:val="24"/>
          <w:rtl/>
        </w:rPr>
        <w:t>ی‏]دیوان اعلی نافذ و ناطق شده،به تقدیم رسانند؛و برقرار، از دیوان اینجو مفروز شناسند؛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</w:rPr>
        <w:t>4.</w:t>
      </w:r>
      <w:r w:rsidRPr="00973A65">
        <w:rPr>
          <w:rFonts w:ascii="Arial" w:eastAsia="Times New Roman" w:hAnsi="Arial" w:cs="Arial"/>
          <w:sz w:val="24"/>
          <w:szCs w:val="24"/>
          <w:rtl/>
        </w:rPr>
        <w:t>و حوالتی نکنند و برات ننویسند و به«زواید»و«عوارض»و«اخراجات»، زحمت ندهند و چون این دیه داخل‏[اینجو]نشده باشد،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</w:rPr>
        <w:t>5.</w:t>
      </w:r>
      <w:r w:rsidRPr="00973A65">
        <w:rPr>
          <w:rFonts w:ascii="Arial" w:eastAsia="Times New Roman" w:hAnsi="Arial" w:cs="Arial"/>
          <w:sz w:val="24"/>
          <w:szCs w:val="24"/>
          <w:rtl/>
        </w:rPr>
        <w:t>و به دفاتر دیوان،به اینجو نیز مثبت نشده،مطلقا مدخل نسازند و قاتمشی؟ ننمایند</w:t>
      </w:r>
      <w:r w:rsidRPr="00973A65">
        <w:rPr>
          <w:rFonts w:ascii="Arial" w:eastAsia="Times New Roman" w:hAnsi="Arial" w:cs="Arial"/>
          <w:sz w:val="24"/>
          <w:szCs w:val="24"/>
        </w:rPr>
        <w:t>.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proofErr w:type="gramStart"/>
      <w:r w:rsidRPr="00973A65">
        <w:rPr>
          <w:rFonts w:ascii="Arial" w:eastAsia="Times New Roman" w:hAnsi="Arial" w:cs="Arial"/>
          <w:sz w:val="24"/>
          <w:szCs w:val="24"/>
        </w:rPr>
        <w:t>6.</w:t>
      </w:r>
      <w:r w:rsidRPr="00973A65">
        <w:rPr>
          <w:rFonts w:ascii="Arial" w:eastAsia="Times New Roman" w:hAnsi="Arial" w:cs="Arial"/>
          <w:sz w:val="24"/>
          <w:szCs w:val="24"/>
          <w:rtl/>
        </w:rPr>
        <w:t>برین جمله روند و اعتماد نمایند.و کتب فی الثانی و العشرین من ربیع الاخر لسنة ست و عشرین و سبع مایه</w:t>
      </w:r>
      <w:r w:rsidRPr="00973A65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</w:rPr>
        <w:t>7.</w:t>
      </w:r>
      <w:r w:rsidRPr="00973A65">
        <w:rPr>
          <w:rFonts w:ascii="Arial" w:eastAsia="Times New Roman" w:hAnsi="Arial" w:cs="Arial"/>
          <w:sz w:val="24"/>
          <w:szCs w:val="24"/>
          <w:rtl/>
        </w:rPr>
        <w:t>رب اختم بالخیر به مقام کوهک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  <w:rtl/>
        </w:rPr>
        <w:t>میان سطر 4 و 6 با خطی دیگر،این جمله نوشته شده است: اگر نزاعی باشد،/رجوع با دیوان بزرگ کنند</w:t>
      </w:r>
      <w:r w:rsidRPr="00973A65">
        <w:rPr>
          <w:rFonts w:ascii="Arial" w:eastAsia="Times New Roman" w:hAnsi="Arial" w:cs="Arial"/>
          <w:sz w:val="24"/>
          <w:szCs w:val="24"/>
        </w:rPr>
        <w:t>.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  <w:rtl/>
        </w:rPr>
        <w:t>بر روی سند دو آل تمغا(-مهر قرمز)احتمالا به خط پاگزپا(-ایغوری زاویه‏دار)، و عربی؛و یک قراتمغا(مهر سیاه)به خط ایغوری دیده می‏شود پشت ذیل سند نیز شش مهر کوچک ایغوری به شکل‏های مربع،بیضی و مستطیل در کنار هم‏ زده شده است.آنچه از مجموع مهرها به زبان و خط عربی است،حاشیه و وسط دو مهر قرمز روی سند است که چنین خوانده می‏شود</w:t>
      </w:r>
      <w:r w:rsidRPr="00973A65">
        <w:rPr>
          <w:rFonts w:ascii="Arial" w:eastAsia="Times New Roman" w:hAnsi="Arial" w:cs="Arial"/>
          <w:sz w:val="24"/>
          <w:szCs w:val="24"/>
        </w:rPr>
        <w:t xml:space="preserve">: </w:t>
      </w:r>
      <w:r w:rsidRPr="00973A65">
        <w:rPr>
          <w:rFonts w:ascii="Arial" w:eastAsia="Times New Roman" w:hAnsi="Arial" w:cs="Arial"/>
          <w:sz w:val="24"/>
          <w:szCs w:val="24"/>
          <w:rtl/>
        </w:rPr>
        <w:t>حاشیهء مهر قرمز بالا:لا اله الا الله محمد رسول الله/صلی الله علیه:خیر الناس‏ بعد رسول/ابو بکر و عمر و عثمان و/علی‏[رضی‏]الله عنهم اجمعین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  <w:rtl/>
        </w:rPr>
        <w:t>وسط مهر قرمز پایین:لا اله الا الله،محمد/رسول الله،ابو بکر/و عمر و عثمان و علی</w:t>
      </w:r>
      <w:r w:rsidRPr="00973A65">
        <w:rPr>
          <w:rFonts w:ascii="Arial" w:eastAsia="Times New Roman" w:hAnsi="Arial" w:cs="Arial"/>
          <w:sz w:val="24"/>
          <w:szCs w:val="24"/>
        </w:rPr>
        <w:t>.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  <w:rtl/>
        </w:rPr>
        <w:t>باتوجه به تاریخ و وجود مهرهای قرمز روی سند و به‏ویژه دو مهر شناخته شدهء امیر چوپان،(مهر قرمز و سیاه پایین سند)می‏توان گفت که این سند تحت نام‏ سلطان ابو سعید(حک:736-717 ق)و با نام امیر الامرای او چوپان و فرزندش‏ تالش،که در این زمان امیر فارس بود،صادر شده است.مهر قرمز بالا نیز آل تمغای‏ امیر تالش است</w:t>
      </w:r>
      <w:r w:rsidRPr="00973A65">
        <w:rPr>
          <w:rFonts w:ascii="Arial" w:eastAsia="Times New Roman" w:hAnsi="Arial" w:cs="Arial"/>
          <w:sz w:val="24"/>
          <w:szCs w:val="24"/>
        </w:rPr>
        <w:t>.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outlineLvl w:val="4"/>
        <w:rPr>
          <w:rFonts w:ascii="Arial" w:eastAsia="Times New Roman" w:hAnsi="Arial" w:cs="Arial"/>
          <w:b/>
          <w:bCs/>
          <w:sz w:val="24"/>
          <w:szCs w:val="20"/>
        </w:rPr>
      </w:pPr>
      <w:r w:rsidRPr="00973A65">
        <w:rPr>
          <w:rFonts w:ascii="Arial" w:eastAsia="Times New Roman" w:hAnsi="Arial" w:cs="Arial"/>
          <w:b/>
          <w:bCs/>
          <w:sz w:val="24"/>
          <w:szCs w:val="20"/>
          <w:rtl/>
        </w:rPr>
        <w:lastRenderedPageBreak/>
        <w:t>پی‏نوشت</w:t>
      </w:r>
      <w:r w:rsidRPr="00973A65">
        <w:rPr>
          <w:rFonts w:ascii="Arial" w:eastAsia="Times New Roman" w:hAnsi="Arial" w:cs="Arial"/>
          <w:b/>
          <w:bCs/>
          <w:sz w:val="24"/>
          <w:szCs w:val="20"/>
        </w:rPr>
        <w:t>:</w:t>
      </w:r>
    </w:p>
    <w:p w:rsidR="00973A65" w:rsidRPr="00973A65" w:rsidRDefault="00973A65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973A65">
        <w:rPr>
          <w:rFonts w:ascii="Arial" w:eastAsia="Times New Roman" w:hAnsi="Arial" w:cs="Arial"/>
          <w:sz w:val="24"/>
          <w:szCs w:val="24"/>
        </w:rPr>
        <w:t>(1).</w:t>
      </w:r>
      <w:r w:rsidRPr="00973A65">
        <w:rPr>
          <w:rFonts w:ascii="Arial" w:eastAsia="Times New Roman" w:hAnsi="Arial" w:cs="Arial"/>
          <w:sz w:val="24"/>
          <w:szCs w:val="24"/>
          <w:rtl/>
        </w:rPr>
        <w:t>حسینی فسایی،حاج میرزا حسن،فارسنامه ناصری،به تصحیح دکتر منصور رستگار فسایی، تهران،امیر کبیر،1367،ص 1345 و 1457</w:t>
      </w:r>
      <w:r w:rsidRPr="00973A65">
        <w:rPr>
          <w:rFonts w:ascii="Arial" w:eastAsia="Times New Roman" w:hAnsi="Arial" w:cs="Arial"/>
          <w:sz w:val="24"/>
          <w:szCs w:val="24"/>
        </w:rPr>
        <w:t>.</w:t>
      </w:r>
    </w:p>
    <w:p w:rsidR="009A7CBA" w:rsidRPr="00973A65" w:rsidRDefault="009A7CBA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 w:hint="cs"/>
          <w:sz w:val="24"/>
          <w:szCs w:val="24"/>
        </w:rPr>
      </w:pPr>
    </w:p>
    <w:p w:rsidR="001F1D6F" w:rsidRPr="00973A65" w:rsidRDefault="001F1D6F" w:rsidP="009A7CBA">
      <w:pPr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</w:p>
    <w:sectPr w:rsidR="001F1D6F" w:rsidRPr="00973A6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E72"/>
    <w:rsid w:val="001F1D6F"/>
    <w:rsid w:val="002679B5"/>
    <w:rsid w:val="00277FD2"/>
    <w:rsid w:val="00973A65"/>
    <w:rsid w:val="009A7CBA"/>
    <w:rsid w:val="00AA64C5"/>
    <w:rsid w:val="00AC0E7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paragraph" w:styleId="Heading4">
    <w:name w:val="heading 4"/>
    <w:basedOn w:val="Normal"/>
    <w:link w:val="Heading4Char"/>
    <w:uiPriority w:val="9"/>
    <w:qFormat/>
    <w:rsid w:val="00973A65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73A6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73A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73A6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73A65"/>
    <w:rPr>
      <w:color w:val="0000FF"/>
      <w:u w:val="single"/>
    </w:rPr>
  </w:style>
  <w:style w:type="character" w:customStyle="1" w:styleId="pagecount">
    <w:name w:val="pagecount"/>
    <w:basedOn w:val="DefaultParagraphFont"/>
    <w:rsid w:val="00973A65"/>
  </w:style>
  <w:style w:type="character" w:customStyle="1" w:styleId="pageno">
    <w:name w:val="pageno"/>
    <w:basedOn w:val="DefaultParagraphFont"/>
    <w:rsid w:val="00973A65"/>
  </w:style>
  <w:style w:type="character" w:customStyle="1" w:styleId="magsimg">
    <w:name w:val="magsimg"/>
    <w:basedOn w:val="DefaultParagraphFont"/>
    <w:rsid w:val="00973A65"/>
  </w:style>
  <w:style w:type="paragraph" w:styleId="NormalWeb">
    <w:name w:val="Normal (Web)"/>
    <w:basedOn w:val="Normal"/>
    <w:uiPriority w:val="99"/>
    <w:semiHidden/>
    <w:unhideWhenUsed/>
    <w:rsid w:val="00973A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73A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4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2426</Characters>
  <Application>Microsoft Office Word</Application>
  <DocSecurity>0</DocSecurity>
  <Lines>20</Lines>
  <Paragraphs>5</Paragraphs>
  <ScaleCrop>false</ScaleCrop>
  <Company>NPSoft.ir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2012-01-02T01:52:00Z</dcterms:created>
  <dcterms:modified xsi:type="dcterms:W3CDTF">2012-01-02T07:33:00Z</dcterms:modified>
</cp:coreProperties>
</file>