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7" w:rsidRPr="00D06667" w:rsidRDefault="00D06667" w:rsidP="00D06667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خلاف جریان آب</w:t>
      </w:r>
    </w:p>
    <w:p w:rsidR="00D06667" w:rsidRPr="00D06667" w:rsidRDefault="00D06667" w:rsidP="00D06667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نویسنده : پرهام، سیروس</w:t>
      </w:r>
    </w:p>
    <w:p w:rsidR="00D06667" w:rsidRPr="00D06667" w:rsidRDefault="00D06667" w:rsidP="00D06667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دولتها در اجرای وظایف تصدّی و اعمال حاکمیت، اسناد و اوراق بیشماری تهیه و دریافت و نگهداری می‏کنند. به‏لحاظ گسترش روزافزون نقش دولت در امور جوامع بشری، اسناد دیوانی به‏تدریج برافزوده و متراکم می‏شود؛ برخی پس از مدتی از حالت جاری بیرون می‏آید و چون دیگر مورد مراجعه و استناد نیست فایده و ارزش نگهداری را از دست می‏دهد؛ برخی تا مدتی بصورت راکد حفظ می‏شود چون ممکن است از جهاتی مورد مراجعه و استناد قرار گیرد، و برخی به اقتضای داشتن ارزش تاریخی و ملّی و یا ارزش پژوهشی برای همیشه نگاهداشته می‏شود. هریک از این مراحل چندگانه اقتضای امکانات و شرایط خاص و اسباب و لوازم خاص و روشها و ضابطه‏های خاص و تنظیمات و ترتیبات خاص دارد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. </w:t>
      </w:r>
      <w:proofErr w:type="gramStart"/>
      <w:r w:rsidRPr="00D06667">
        <w:rPr>
          <w:rFonts w:ascii="B Nazanin" w:eastAsia="Times New Roman" w:hAnsi="B Nazanin" w:cs="B Nazanin"/>
          <w:sz w:val="28"/>
          <w:szCs w:val="28"/>
        </w:rPr>
        <w:t>«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آرشیو ملّی»، که در کشور ما به حکم قانونگذار سازمان اسناد ملّی ایران نام گرفته است، آخرین و عالیترین جایگاه تحقّق این مراحل است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  <w:proofErr w:type="gramEnd"/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نگاهداری اسناد دیوانی کمابیش از همان زمان که خط اختراع شد معمول گردید. لیکن، قرنها گذشت تا دولتها و دیوانیان ارزشها و ویژگیها و مقتضیات متفاوت اسناد را در مراحل متفاوت بازشناختند. هرچند آشور بانی‏پال لوحه‏های خط میخی را در خزانه مخصوص نگاه می‏داشت و هخامنشیان دژنبشت (آرشیو) پارسه را در استخر فارس بنیان نهادند و اسناد دیوانی ساسانی قرنها در دژنبشت شهر جِی (اصفهان قدیم) پایدار مانده بود،</w:t>
      </w:r>
      <w:r w:rsidRPr="00D06667">
        <w:rPr>
          <w:rFonts w:ascii="B Nazanin" w:eastAsia="Times New Roman" w:hAnsi="B Nazanin" w:cs="B Nazanin"/>
          <w:sz w:val="28"/>
          <w:szCs w:val="28"/>
          <w:vertAlign w:val="superscript"/>
        </w:rPr>
        <w:t>(1)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و هرچند از نیمه‏های سده شانزدهم مسیحی ابتدا دانمارک و سپس بتدریج دیگر کشورهای اروپایی صاحب آرشیو ملّی شدند، تا اوایل سده بیستم مسیحی مراحل چندگانه عمر اسناد دیوانی و روشهای ارزشیابی و نگهداری و ضوابط به دسترس‏نهادن آنها چنانکه باید شناسا و مشخص نبود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lastRenderedPageBreak/>
        <w:t>دانش مدیریت اسناد ـ از مرحله تشکیل پرونده و مراحل بایگانی جاری و راکد و، در مراحل بعدی، نگهداری در مراکز بایگانی راکد (خارج از دستگاههای اجرایی) و ارزشیابی به منظور تشخیص اوراق بی‏فایده و امحای آنها و شناسایی اسناد ملّی و تاریخی برای سپرده‏شدن به آرشیوهای ملّی و تدوین مقررات دسترسی به اسناد آرشیوی ـ دانشی است که بیش از یک قرن برآن نگذشته است. همچنین است ضرورت جداساختن اسناد دیوانی از کتابها و دیگر آثار مکتوب که تا اوایل سده بیستم رسم و قاعده مدون نداشت و در برخی کشورها آرشیو ملّی و کتابخانه ملّی را سازمان واحد بود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اینک بیش از نیم قرن است که در تمامی کشورهای پیشرفته و اکثریت عظیم کشـورهـای تـوسعه‏یـافته، آرشیـوهـای ملّـی و کتابخانه‏های ملّی از هویت و سازمان متمایز و استقلال تام برخوردارند، مگر در یکی دو کشور کوچک نوبنیاد. و این نه بدان سبب است که کشورهای اخیر تفاوتهای ذاتی اسناد ملّی و تاریخی و کتابها و نشریات و دوگانگی روشهای نگهداری و کاربری آنها را باز نمی‏شناسند، بلکه حجم اندک اسناد و کتب و کمبود منابع مالی باعث آمده است که این دونهاد نوبنیاد تشکیلات واحد داشته باشند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با این مقدمه، مایه حیرت است که شورای عالی اداری جمهوری اسلامی ایران طرح ادغام کتابخانه ملّی (بنیان‏یافته در سال 1316 خورشیدی) و سازمان اسناد ملّی ایران (قانون مصوب 1349 خورشیدی) را در تاریخ 9/6/1381 به تصویب رسانده و از اول آبانماه امسال به اجرا درآورده است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صرف‏نظر از تاریخچه پرنشیب و فراز آرشیوها و کتابخانه‏های ملّی در جهان و دستاوردهایی که حاصل تجربه‏ها و آزمون و خطاهای جامعه بشری است، مصوبه شورای عالی اداری با ابتدایی‏ترین اصول مدیریت و سازماندهی در تضاد است. ادغام دو 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D06667">
        <w:rPr>
          <w:rFonts w:ascii="B Nazanin" w:eastAsia="Times New Roman" w:hAnsi="B Nazanin" w:cs="B Nazanin"/>
          <w:sz w:val="28"/>
          <w:szCs w:val="28"/>
        </w:rPr>
        <w:t>: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</w:rPr>
        <w:lastRenderedPageBreak/>
        <w:t xml:space="preserve">1)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این اسناد دیوانی پوست نبشته‏هایی بود به خط پهلوی که تا سال 350 </w:t>
      </w:r>
      <w:proofErr w:type="gramStart"/>
      <w:r w:rsidRPr="00D06667">
        <w:rPr>
          <w:rFonts w:ascii="B Nazanin" w:eastAsia="Times New Roman" w:hAnsi="B Nazanin" w:cs="B Nazanin"/>
          <w:sz w:val="28"/>
          <w:szCs w:val="28"/>
          <w:rtl/>
        </w:rPr>
        <w:t>ه .</w:t>
      </w:r>
      <w:proofErr w:type="gramEnd"/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 ق در بنای مشهور به سارویه در کهندژ جِی محفوظ مانده بود و بقایای پوست‏نوشته‏هایی بود که به روایت ابومعشر بلخی بیش از یک قرن پیش از آن (اوایل سده سوم ه . ق) در بخش ویران‏شده سارویه پیدا شده بود. حمزه اصفهانی که خود شاهد پیداشدن این بقایا بوده، چنین آورده است</w:t>
      </w:r>
      <w:r w:rsidRPr="00D06667">
        <w:rPr>
          <w:rFonts w:ascii="B Nazanin" w:eastAsia="Times New Roman" w:hAnsi="B Nazanin" w:cs="B Nazanin"/>
          <w:sz w:val="28"/>
          <w:szCs w:val="28"/>
        </w:rPr>
        <w:t>: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D06667">
        <w:rPr>
          <w:rFonts w:ascii="B Nazanin" w:eastAsia="Times New Roman" w:hAnsi="B Nazanin" w:cs="B Nazanin"/>
          <w:sz w:val="28"/>
          <w:szCs w:val="28"/>
        </w:rPr>
        <w:t>«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به سال 350 یک طرف از بنای موسوم به سارویه که در اندرون شهر جِی قرار داشت ویران شد و خانه‏ای پدید آمد که در آن حدود 50 بار پوست بود.</w:t>
      </w:r>
      <w:proofErr w:type="gramEnd"/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 این پوستها به خطی که کسی مانند آن را ندیده بود نوشته شده بود، و معلوم نشد که این پوستها چه زمان در این بنا نهاده شده است». (تاریخ پیامبران و شاهان، ترجمه دکتر جعفر شعار، تهران </w:t>
      </w:r>
      <w:r w:rsidRPr="00D06667">
        <w:rPr>
          <w:rFonts w:ascii="B Nazanin" w:eastAsia="Times New Roman" w:hAnsi="B Nazanin" w:cs="B Nazanin"/>
          <w:sz w:val="28"/>
          <w:szCs w:val="28"/>
        </w:rPr>
        <w:t>1367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، ص 182). در اینکه بخش اعظم این پوستها اسناد و دفاتر دیوانی بوده شکی نیست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ابن ندیم روایت می‏کند کسانی توانستند نوشته‏ها را بخوانند «و معلوم شد که نام سربازان و جیره آنان است». ( الفهرست، ترجمه م. رضا تجدّد، چ 2، تهران 1346، ص </w:t>
      </w:r>
      <w:r w:rsidRPr="00D06667">
        <w:rPr>
          <w:rFonts w:ascii="B Nazanin" w:eastAsia="Times New Roman" w:hAnsi="B Nazanin" w:cs="B Nazanin"/>
          <w:sz w:val="28"/>
          <w:szCs w:val="28"/>
        </w:rPr>
        <w:t>340).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دستگاه در صورتی کارساز و مقرون به صرفه و صلاح خواهد بود که وظایف و مسئولیتهای قانونی و به تبع آن اهداف و برنامه‏های اجرایی و پژوهشی و خدماتی آنها مشترک و یا همسان و مرتبط باشد. یکی کردن دستگاههایی که هم وظایف و مسئولیتها و هدفهایشان متفاوت است، هم برنامه‏ها و مواد و ابزارهای مورد کاربردشان ناهمگون و هم دانشها و تخصصها و علایق کارکنانشان نامتجانس، نه همان بیهوده و بی‏حاصل خواهد بود، سهل است، از کارایی آنها نیز خواهد کاست. این نیز قابل پیش‏بینی است که سازمانهای یکی‏شده در اجرای برنامه‏های کاملاً تخصصی خود دستخوش دشواریها و زیانها خواهند گشت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تهیه‏کنندگان و مصوِّبان این طرح ناپخته، و از جهاتی خامِ خام، و قدر مسلم نابهنگام، حتی به تعاریفی که قوانین تأسیس سازمان اسناد ملّی و کتابخانه ملّی به دست داده اعتنا نداشته‏اند. «اسناد ملّی و تاریخی» کجا و «آثار مکتوب چاپی و خطی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کجا؟ به سبب همین بی‏اعتنایی به تعاریف بنیادی و بدوی است که در بندهای «الف» و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lastRenderedPageBreak/>
        <w:t>«ب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ماده دوم مصوبه شورای عالی اداری وظایف و مسئولیتهای کاملاً متفاوت و گاه مغایر این دونهاد فرهنگی در موارد عدیده «مشابه، تکراری و موازی» پنداشته شده و به تبع آن به این نتیجه باورنکردنی و بسیار زیان‏بخش رسیده‏اند که «کلیه واحدهای پژوهشی سازمانهای تجمیع‏شده در یک واحد سازماندهی شود</w:t>
      </w:r>
      <w:r w:rsidRPr="00D06667">
        <w:rPr>
          <w:rFonts w:ascii="B Nazanin" w:eastAsia="Times New Roman" w:hAnsi="B Nazanin" w:cs="B Nazanin"/>
          <w:sz w:val="28"/>
          <w:szCs w:val="28"/>
        </w:rPr>
        <w:t>».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نادیده‏گرفتن قوانین و مقررات و ضوابط حاکم بر فعالیت این دو سازمان باعث آمده که یکی از مسئولیتهای بغایت خطیر و به نهایت تخصصی سازمان اسناد ملّی تاحد یک وظیفه و فعالیت کاملاً اداری روزمره تنزل پیدا کند. چنین است که تبصره اول ماده سوم مصوّبه مسئولیت بسیار ظریف و در عین حال پرمخاطره ارزشیابی اسناد و پرونده‏های راکد دستگاه دولت و تشخیص اوراق زائد و امحای آنها را دربست به «دستگاههای اجرایی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واگذار کرده و منطق وجودی این وظیفه صددرصد تخصصی و کارشناسی را در حکم معدوم دانسته است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گذشته از آنکه بیش از نیم‏قرن است که این کار کاملاً کارشناختی در همه کشورهای جهان، از بزرگ و کوچک و پیشرفته و واپس‏مانده، بر عهده آرشیوهای ملّی نهاده شده و هیچ مرجع قانونی دیگر را صلاحیت تشخیص اوراق بی‏فایده حکومتی و از میان بردن آنها و گزینش اسناد ملّی و تاریخی نیست، دورنمای پهناور فساد اداری نهفته در این کار نمایانتر و هراس‏انگیزتر از آن است که بتوان نادیده گرفت. بگذریم از آنکه دانش تشخیص و بازیابی اسناد ملّی و تاریخی از لابه‏لای تل عظیم بایگانیهای راکد دانشی نیست که مدیران اسناد و بایگانهای دستگاه دولت آموخته باشند. نباید هم چنین باشد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از بایگانهای ادارات توقع نباید داشت که در تاریخ ایران (دست‏کم تاریخ پس از اسلام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تخصص داشته باشند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اگرچه مقدمه مصوّبه هدف و انگیزه طرح ادغام را «ساماندهی مدیریت اسنادی و ایجاد هماهنگی» میان فعالیتهای این دو نهاد اعلام می‏دارد، چنین می‏نماید که انگیزه اصلی و توجیه غایی چیزی نیست مگر صرفه‏جویی، که در آخرین عبارت مقدمه بر آن تأکید شده است. از آنچه گذشت، آسان توان دریافت که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lastRenderedPageBreak/>
        <w:t>«ساماندهی مدیریت اسناد» به هیچ‏رو و با هیچگونه تمهید و توجیه نمی‏تواند در حیطه وظایف کتابخانه ملّی قرار گیرد. «هماهنگی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دو فعالیت متفاوت و نامرتبط ـ و در مواردی مغایرـ نیز به هیچ عنوان امکان نمی‏پذیرد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بدین‏قرار، توجیه واقعی و بظاهر عملی همان صرفه‏جویی در هزینه‏های اداری است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اگر همگان ندانند دست‏اندرکاران علوم اداری خیلی خوب می‏دانند که به کاربستن عامل صرفه‏جویی در هزینه‏های یک سازمان هنگامی موجّه است و اعمال مدیریت درست تلقی می‏شود که کارساز باشد و کارایی هیچیک از واحدهای سازمانی را کاهش ندهد. این بدان معنی است که صرفه‏جویی به خودی خود و بدون در نظرآوردن پیامدهای خوب و بد آن، ارزش نیست و ضدارزش است. صرفه‏جویی اگر اثر مثبت نداشته باشد یا اثر کمرنگ و نامحسوس داشته باشد و آثار منفی و ناخواسته برجای نهد صرفه‏جویی منفی است و نشان از بیماری مدیریت تک‏بعدی و یکسویه دارد، زیرا از میان ابعاد متفاوت و در عین‏حال همبسته سازماندهی و ساماندهی مدیریت تنها برای یک بعد قائل به اولویت است. (این مثال مشهور است که فرمانده یک پایگاه نقلیه نظامی در امریکا دستور داد که، برای صرفه‏جویی، در فصل زمستان از بخاری خودروها استفاده نشود. این دستور تنها هنگامی لغو شد که به‏علت بخارگرفتگی شیشه‏ها چندین تصادف پرخسارت جانی و مالی رخ داد</w:t>
      </w:r>
      <w:r w:rsidRPr="00D06667">
        <w:rPr>
          <w:rFonts w:ascii="B Nazanin" w:eastAsia="Times New Roman" w:hAnsi="B Nazanin" w:cs="B Nazanin"/>
          <w:sz w:val="28"/>
          <w:szCs w:val="28"/>
        </w:rPr>
        <w:t>.)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تازه، پیامدهای زیانبار به کنار، صرفه‏جویی و یک کاسه‏کردن هزینه‏های کتابخانه و سازمان اسناد ملّی چگونه متصور است؟ وقتی که، مثلاً، واحدهای پژوهشی این دو دستگاه فرهنگی موافق بند «ب» ماده دوم مصوبه یکی شوند از چه هزینه‏هایی کاسته می‏شود؟ کم‏کردن تعداد کارشناسان واحد پژوهش در امکان نمی‏آید چون نوع پژوهش و روش پژوهش و مواد پژوهشی و ابزارهای پژوهشی متفاوت است. پژوهشگران کتابخانه ملّی در اساس با کتابها و نشریه‏ها و اطلاع‏رسانی درباره آنها سروکار دارند. پژوهشگران سازمان اسناد ملّی در اساس موظفند به پژوهش و اطلاع‏رسانی درباره اسناد و اوراق و پرونده‏های بایگانیهای دولتی و یا اسنادی که دستگاههای حکومتی منشاَء آنه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lastRenderedPageBreak/>
        <w:t>حاشیه</w:t>
      </w:r>
      <w:r w:rsidRPr="00D06667">
        <w:rPr>
          <w:rFonts w:ascii="B Nazanin" w:eastAsia="Times New Roman" w:hAnsi="B Nazanin" w:cs="B Nazanin"/>
          <w:sz w:val="28"/>
          <w:szCs w:val="28"/>
        </w:rPr>
        <w:t>: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تا جایی که می‏دانیم هم کارشناسان طراز اول کتابخانه ملّی در مخالفت با طرح ادغام صریح و ثابت‏قدم بوده‏اند و هم کارشناسان سازمان اسناد ملّی. مایه حیرت است که رأی اهل فنّ و دست‏اندرکاران منفی باشد و شورای عالی اداری، که دستی از دور بر آتش دارد، همچنان بر نظر خود پای فشارد</w:t>
      </w:r>
      <w:r w:rsidRPr="00D06667">
        <w:rPr>
          <w:rFonts w:ascii="B Nazanin" w:eastAsia="Times New Roman" w:hAnsi="B Nazanin" w:cs="B Nazanin"/>
          <w:sz w:val="28"/>
          <w:szCs w:val="28"/>
        </w:rPr>
        <w:t>!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بوده است. پژوهش اصلی و اساسی در سازمان اسناد ملّی، لاجرم، متمرکز است بر بررسی و ارزشیابی پرونده‏های راکد و تشخیص اوراق بی‏فایده و قابل امحا و شناسایی و در اختیارگرفتن اسناد واجد ارزش نگهداری همیشگی و پژوهش درباره آنها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ناگفته پیداست که به تبع این تفاوتهای ذاتی و ماهوی، روشهای فهرست‏برداری و نمایه‏سازی و تهیه و تنظیم برگه‏های شناسایی و نشانه‏های ارجاعی نیز فرق می‏کند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همچنین است شیوه‏ها و اسباب و لوازم مخزون‏داشتن و مرمت اسناد و مقررات و ترتیبات و تنظیمات به دسترس‏نهادن اسناد که بکل با کتاب و کتابخانه فرق دارد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اگر نشود شمار کارکنان را کم کرد و حجم مواد و ابزارهای کار نیز کـاهش‏پذیر نبـاشد، کـاستن فضـای اداری و کـاری و محـل نگهداری (اسناد و کتابها و نشریه‏ها) و به تبع آن کاهش میزان مصرف نوشت‏افزار و آب و برق و جز اینها نیز ممکن نمی‏گردد. در چنین وضعی، تنها راه صرفه‏جویی کم‏کردن حجم اسناد و کتابها و نشریه‏هاست، که نقض غرض است و گمان هم نمی‏رود که شورای عالی اداری را چنین قصدی بوده باشد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 xml:space="preserve">ظاهر این است که طراحان ادغام تحقق صرفه‏جویی را مسلم دانسته‏اند، چون به‏زعم ایشان فعالیتهای این دو سازمان «مشابه، تکراری و موازی» است. چنین انگاشته شده که برگرداندن دو مسیر موازی به یک مسیر سبب می‏گردد که وقت و نیروی کار و جا و مکان و هزینه‏های اداری و ملزوماتی کاهش پیدا کند. این انگاشته از یک جهت حاصل ناخواسته تسامح در سنجش وظایف و هدفهای دوگانه سازمان اسناد ملّی و کتابخانه ملّی است، و از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lastRenderedPageBreak/>
        <w:t>جهت دیگر برآمده از نوعی نزدیک‏بینی و یکسونگری اداری در امری که پیشینه گسترده تاریخی و جهانی دارد. کتابخانه و سازمان اسناد ملّی بسان دو دستگاه خاص کشور ایران تلقی گشته که براساس دو قانون خاص و بدون مشابه بنیان یافته و در محدوده جغرافیایی این سرزمین فعالیت می‏کنند. بی‏خبر از آنکه این نهادهای فرهنگی را در جهان جایگاه دیگر است، متمایز و مجزا از یکدیگر. به زبان صریحتر، نه همان تاریخ چندهزارساله این دو نهاد و دستاوردهای آنها در عرصه تمدن بشری در نظر نیامده، بلکه شبکه‏های پیوستگی جهانی آنها در عصر حاضر («شورای بین‏المللی آرشیوها» و «فدراسیون بین‏المللی انجمنهای کتابداری/ ایفلا») یکسره از نظر دور مانده است. صرف وجود این مصوبه حاکیِ آن است که هیچگونه تبادل نظر و مشورتی با این نهادهای بین‏المللی در کار نبوده و بسا که طراحان ادغام از وجود آنها آگاه نبوده‏اند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اوقاتی هست که تصمیم‏گیرنده را سهل‏انگاری و مسامحه‏ای دست می‏دهد. زیاده مهم نیست. بی‏خبری نیز در برخی مراحل گناه نیست. استمرار سهل‏انگاری و پافشاری در بی‏خبری، و ناآگاهی را عین آگاهی پنداشتن گناه است. آنگاه که هیئت تصمیم‏گیرنده رأی و نظر کارشناسان ایرانی اسناد و کتابداری را می‏خواهد (ظاهرا نه در یک جلسه که طی چند جلسه) دیگر نمی‏توان سخن از مسامحه گفت و عدم اطلاع را بهانه آورد. ندانستن دیگر است و نشنیدن دیگر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حال چه لزوم دارد که سعی شود (آنهم با این سماجت و جانسختی و بی‏اعتنا به تحول تاریخی این دو نهاد دیرین‏سال و اجماع کارشناسان و اهل فن</w:t>
      </w:r>
      <w:r w:rsidRPr="00D06667">
        <w:rPr>
          <w:rFonts w:ascii="B Nazanin" w:eastAsia="Times New Roman" w:hAnsi="B Nazanin" w:cs="B Nazanin"/>
          <w:sz w:val="28"/>
          <w:szCs w:val="28"/>
        </w:rPr>
        <w:t>)</w:t>
      </w:r>
      <w:r w:rsidRPr="00D06667">
        <w:rPr>
          <w:rFonts w:ascii="B Nazanin" w:eastAsia="Times New Roman" w:hAnsi="B Nazanin" w:cs="B Nazanin"/>
          <w:sz w:val="28"/>
          <w:szCs w:val="28"/>
          <w:vertAlign w:val="superscript"/>
        </w:rPr>
        <w:t>(2)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دو سازمانِ همه‏جا جدا به‏هم چسبانده شوند؟</w:t>
      </w:r>
      <w:r w:rsidRPr="00D06667">
        <w:rPr>
          <w:rFonts w:ascii="B Nazanin" w:eastAsia="Times New Roman" w:hAnsi="B Nazanin" w:cs="B Nazanin"/>
          <w:sz w:val="28"/>
          <w:szCs w:val="28"/>
        </w:rPr>
        <w:t>!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بی‏منطقی و نابجایی این ادغام چندان واضح است که نیازی به ادامه استدلال و توجیه و تحلیل نیست. اهل فن که جای خود دارند، هر پژوهنده و جوینده‏ای که یکی دو نوبت چند ساعتی را در این دو سازمان گذرانده باشد، ولو به تفنن، زود در خواهد یافت فرقها و مغایرتها را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lastRenderedPageBreak/>
        <w:t>اصول بنیادی و اساس ساختاری آرشیوهای ملّی و کتابخانه‏های ملّی در دنیای امروز مقرّر و مدون و ثابت است. در اساس نهادنِ این دو نهاد، بدعت‏گذاری را راهی نیست</w:t>
      </w:r>
      <w:r w:rsidRPr="00D0666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D06667">
        <w:rPr>
          <w:rFonts w:ascii="B Nazanin" w:eastAsia="Times New Roman" w:hAnsi="B Nazanin" w:cs="B Nazanin"/>
          <w:sz w:val="28"/>
          <w:szCs w:val="28"/>
          <w:rtl/>
        </w:rPr>
        <w:t>امروز آرشیو به همان اندازه کتابداری رشته‏ای است از علوم. دانش نگهداری اسناد ملّی و تاریخی نیز مانند کتابداری به مراحلی رسیده است که کم و بیش و زیر و بالا دارد ولی چون و چرا ندارد. ابتکار و نوآوری (خصوصا در زمینه فهرست‏برداری و تسهیل و تسریع دسترسی به اسناد و ذخیره‏سازی اطلاعات و روشهای مرمت اسناد آسیب‏دیده) همواره بوده و خواهد بود. اما در اساس و ساختار سازمانی، عرصه بدعت‏گذاری سخت تنگ است و نوآوری را مجال نیست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اندیشه ادغام کتابخانه ملّی و سازمان اسناد ملّی ایران نه بدعت است نه نوآوری و ابتکار خلاّقه. جز بازگشتی بیهوده به گذشته‏های دور نیست و رجعت به دورانی که تفاوتهای ماهوی کتاب و سند آرشیوی از جمیع جهات شناسا نبود. این واپس‏گرایی تاریخی ـ فرهنگی درست بدان می‏ماند که سالها پس از اثبات درستی و سودمندی یک کشف علمی، به نظریه‏هایی استناد و اعتماد کنیم که پیش از آن روایی داشته است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D06667" w:rsidRPr="00D06667" w:rsidRDefault="00D06667" w:rsidP="00D0666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D06667">
        <w:rPr>
          <w:rFonts w:ascii="B Nazanin" w:eastAsia="Times New Roman" w:hAnsi="B Nazanin" w:cs="B Nazanin"/>
          <w:sz w:val="28"/>
          <w:szCs w:val="28"/>
          <w:rtl/>
        </w:rPr>
        <w:t>چنین است که این وصلت نامبارک مصداق بارز شناکردن در جهت مخالف جریان آب است و لاغیر</w:t>
      </w:r>
      <w:r w:rsidRPr="00D06667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D06667" w:rsidRDefault="00E94446" w:rsidP="00D06667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D06667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667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67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667"/>
    <w:rPr>
      <w:color w:val="0000FF"/>
      <w:u w:val="single"/>
    </w:rPr>
  </w:style>
  <w:style w:type="character" w:customStyle="1" w:styleId="pagecount">
    <w:name w:val="pagecount"/>
    <w:basedOn w:val="DefaultParagraphFont"/>
    <w:rsid w:val="00D06667"/>
  </w:style>
  <w:style w:type="character" w:customStyle="1" w:styleId="pageno">
    <w:name w:val="pageno"/>
    <w:basedOn w:val="DefaultParagraphFont"/>
    <w:rsid w:val="00D06667"/>
  </w:style>
  <w:style w:type="character" w:customStyle="1" w:styleId="magsimg">
    <w:name w:val="magsimg"/>
    <w:basedOn w:val="DefaultParagraphFont"/>
    <w:rsid w:val="00D06667"/>
  </w:style>
  <w:style w:type="paragraph" w:styleId="NormalWeb">
    <w:name w:val="Normal (Web)"/>
    <w:basedOn w:val="Normal"/>
    <w:uiPriority w:val="99"/>
    <w:semiHidden/>
    <w:unhideWhenUsed/>
    <w:rsid w:val="00D0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D0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10410</Characters>
  <Application>Microsoft Office Word</Application>
  <DocSecurity>0</DocSecurity>
  <Lines>86</Lines>
  <Paragraphs>24</Paragraphs>
  <ScaleCrop>false</ScaleCrop>
  <Company>MRT www.Win2Farsi.com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2010-07-15T13:52:00Z</dcterms:created>
  <dcterms:modified xsi:type="dcterms:W3CDTF">2010-07-15T13:53:00Z</dcterms:modified>
</cp:coreProperties>
</file>