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E5" w:rsidRPr="004561E5" w:rsidRDefault="004561E5" w:rsidP="004561E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561E5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رساله ای خطی در حکومت و ریاست </w:t>
      </w:r>
    </w:p>
    <w:p w:rsidR="004561E5" w:rsidRPr="004561E5" w:rsidRDefault="004561E5" w:rsidP="004561E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کاظمی موسوی، سید احمد</w:t>
      </w:r>
    </w:p>
    <w:p w:rsidR="004561E5" w:rsidRPr="004561E5" w:rsidRDefault="004561E5" w:rsidP="004561E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در کتابخانه «مؤسسه بین‏المللى اندیشه و تمدّن اسلامى» در کوآلالامپور (مالزى</w:t>
      </w:r>
      <w:r w:rsidRPr="004561E5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یک مجموعه از تصانیف مُهذّب‏الدین احمد بن عبدالرضا البصرى (ف . 1094 هجرى) به خطّ مؤلّف موجود است که تاکنون در جایى معرّفى نشده است. این مجموعه داراى یک رساله در حکومت و ریاست است که راه و روال گفتگوهاى فقاهتى عصر (اواخر دوره صفوى) را بازمى‏تاباند و به نظر نمى‏رسد که علما و فقهاى بعدى به متن این رساله دسترسى یافته و از مندرجات آن آگاه شده باشند. این رساله در گجرات هند نوشته شده و جزء مجموعه مصنّفات مهذّب‏الدین به حیدرآباد دکن و از آنجا به کتابخانه بارکز و سرانجام به مالزى انتقال یافته است. این مجموعه حاوى رساله‏هاى زیر است</w:t>
      </w:r>
      <w:r w:rsidRPr="004561E5">
        <w:rPr>
          <w:rFonts w:ascii="B Nazanin" w:eastAsia="Times New Roman" w:hAnsi="B Nazanin" w:cs="B Nazanin"/>
          <w:sz w:val="28"/>
          <w:szCs w:val="28"/>
        </w:rPr>
        <w:t>: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</w:rPr>
        <w:t>1) 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رسالة فى الحکومة و الرئاسة و شرائطها و لوازمها و رشحةٌ فى الولایة و السلطنة و ضوابطها و حوازیها» (به خط مُصنّف، تاریخ اتمام: ربیع‏الثانى 1084 </w:t>
      </w:r>
      <w:proofErr w:type="gramStart"/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ه </w:t>
      </w:r>
      <w:r w:rsidRPr="004561E5">
        <w:rPr>
          <w:rFonts w:ascii="B Nazanin" w:eastAsia="Times New Roman" w:hAnsi="B Nazanin" w:cs="B Nazanin"/>
          <w:sz w:val="28"/>
          <w:szCs w:val="28"/>
        </w:rPr>
        <w:t>)</w:t>
      </w:r>
      <w:proofErr w:type="gramEnd"/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</w:rPr>
        <w:t>2) 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رسالة فى بعض مشکلات الصحیفة الکاملة» (به خط مصنف، به مقام حیدرآباد، رجب </w:t>
      </w:r>
      <w:r w:rsidRPr="004561E5">
        <w:rPr>
          <w:rFonts w:ascii="B Nazanin" w:eastAsia="Times New Roman" w:hAnsi="B Nazanin" w:cs="B Nazanin"/>
          <w:sz w:val="28"/>
          <w:szCs w:val="28"/>
        </w:rPr>
        <w:t>1088).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</w:rPr>
        <w:t>3) 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رسالة حبیبة‏الأحباب فى الضرورى من الآداب» (به خط مصنف، به مقام غزنین، </w:t>
      </w:r>
      <w:r w:rsidRPr="004561E5">
        <w:rPr>
          <w:rFonts w:ascii="B Nazanin" w:eastAsia="Times New Roman" w:hAnsi="B Nazanin" w:cs="B Nazanin"/>
          <w:sz w:val="28"/>
          <w:szCs w:val="28"/>
        </w:rPr>
        <w:t xml:space="preserve">1079 </w:t>
      </w:r>
      <w:proofErr w:type="gramStart"/>
      <w:r w:rsidRPr="004561E5">
        <w:rPr>
          <w:rFonts w:ascii="B Nazanin" w:eastAsia="Times New Roman" w:hAnsi="B Nazanin" w:cs="B Nazanin"/>
          <w:sz w:val="28"/>
          <w:szCs w:val="28"/>
          <w:rtl/>
        </w:rPr>
        <w:t>ه</w:t>
      </w:r>
      <w:r w:rsidRPr="004561E5">
        <w:rPr>
          <w:rFonts w:ascii="B Nazanin" w:eastAsia="Times New Roman" w:hAnsi="B Nazanin" w:cs="B Nazanin"/>
          <w:sz w:val="28"/>
          <w:szCs w:val="28"/>
        </w:rPr>
        <w:t xml:space="preserve"> )</w:t>
      </w:r>
      <w:proofErr w:type="gramEnd"/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</w:rPr>
        <w:t>4) 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منظومه شرح قصیدة تحفة المنطقیة`» (به خط مصنّف</w:t>
      </w:r>
      <w:r w:rsidRPr="004561E5">
        <w:rPr>
          <w:rFonts w:ascii="B Nazanin" w:eastAsia="Times New Roman" w:hAnsi="B Nazanin" w:cs="B Nazanin"/>
          <w:sz w:val="28"/>
          <w:szCs w:val="28"/>
        </w:rPr>
        <w:t>).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از این مصنّف مجموعه دیگرى در کتابخانه موزه سالار جنگ حیدرآباد دکن موجود است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شیخ آقابزرگ تهرانى در طبقات الأعلام (قرن حادى‏عشر) به نقل از نجوم‏السماء و تذکرة‏العُلماء مصنّف را چنین معرفى مى‏کند: «وى از شاگردان برجسته الحُر العاملى </w:t>
      </w:r>
      <w:r w:rsidRPr="004561E5">
        <w:rPr>
          <w:rFonts w:ascii="B Nazanin" w:eastAsia="Times New Roman" w:hAnsi="B Nazanin" w:cs="B Nazanin"/>
          <w:sz w:val="28"/>
          <w:szCs w:val="28"/>
        </w:rPr>
        <w:t>(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ف . 1104 ه) بوده و کتابهاى المنهاج‏القویم و رسالة‏التجوید و فائق‏المقال فى علم‏الرجال را در سال 1085 در حیدرآباد نوشته است». شیخ آقابزرگ آنگاه اضافه مى‏کند: «برخى نوشته‏هایش در کتابخانه الهادى بن عباس آل‏کاشف الغطاء در نجف موجود است و در آغاز همه آنها نوشته شده که مهذّب‏الدین احمد بن عبدالرضا در سال 1068 در مشهد و حومه از نوشتن آنها فراغت یافته است». شیخ آقابزرگ سپس به شرح کتابهایى که وى در مشهد، قندهار و حیدرآباد نوشته مى‏پردازد و در پایان مى‏گوید که همه این نوشته‏ها به سجع و شعر و معمّا آراسته شده و شبیه تصانیف شیخ بهائى‏اند. این نشان مى‏دهد که نویسنده از دانشهاى عصر خود آگاه بوده است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561E5">
        <w:rPr>
          <w:rFonts w:ascii="B Nazanin" w:eastAsia="Times New Roman" w:hAnsi="B Nazanin" w:cs="B Nazanin"/>
          <w:sz w:val="28"/>
          <w:szCs w:val="28"/>
        </w:rPr>
        <w:t>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رسالة فى الحکومة و الرئاسة» یک جزوه بالنسبه کوتاه (به اندازه «باب تحدید ولایت فقیه» نراقى) است که به شیوه اندرزگویى و نقل حدیث به زبان عربى نوشته شده است.</w:t>
      </w:r>
      <w:proofErr w:type="gramEnd"/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 طرز بیان و استدلال نویسنده شکّى در اخبارى بودنش باقى نمى‏گذارد. حکومت را حق پیامبر اکرم و اوصیاء او مى‏داند که در زمان غیبت به نوّاب خاصّ یا عامّ امام (ع</w:t>
      </w:r>
      <w:r w:rsidRPr="004561E5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 xml:space="preserve">مى‏رسد. مؤلّف ارتباط داشتن با حکومتى را که از راه زور مستولى شده، فقط در چهارچوب </w:t>
      </w:r>
      <w:r w:rsidRPr="004561E5">
        <w:rPr>
          <w:rFonts w:ascii="B Nazanin" w:eastAsia="Times New Roman" w:hAnsi="B Nazanin" w:cs="B Nazanin"/>
          <w:sz w:val="28"/>
          <w:szCs w:val="28"/>
        </w:rPr>
        <w:t>«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ضرورت و تقیّه» مجاز مى‏شمارد، و کار کردن براى حکومت را تنها در صورتى پذیرفته مى‏داند که امر به معروف و نهى از منکرى در میان باشد. نویسنده از نکوهش علمایى که با دربار سلاطین سر و کار داشته‏اند خوددارى نمى‏کند. از شیخ بهائى و سیّد مرتضى و شیخ صفى‏الدین حلّى مشخصا نام مى‏برد، ولى نه به زشتى. نویسنده گاه اندیشه خود را به شعر فارسى بیان مى‏کند</w:t>
      </w:r>
      <w:r w:rsidRPr="004561E5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2596"/>
      </w:tblGrid>
      <w:tr w:rsidR="004561E5" w:rsidRPr="004561E5" w:rsidTr="0045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عجب دارم ز اهل علم کایشان </w:t>
            </w:r>
          </w:p>
        </w:tc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چرا غافل شوند از راه سالک </w:t>
            </w:r>
          </w:p>
        </w:tc>
      </w:tr>
      <w:tr w:rsidR="004561E5" w:rsidRPr="004561E5" w:rsidTr="0045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کشانند ثوب حرص و آز دائم </w:t>
            </w:r>
          </w:p>
        </w:tc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به‏سوى خوف و جاهاى مهالک </w:t>
            </w:r>
          </w:p>
        </w:tc>
      </w:tr>
      <w:tr w:rsidR="004561E5" w:rsidRPr="004561E5" w:rsidTr="0045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کنند آمد شد اندر روز و در شب </w:t>
            </w:r>
          </w:p>
        </w:tc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نزد شاه و سلطان ممالک </w:t>
            </w:r>
          </w:p>
        </w:tc>
      </w:tr>
      <w:tr w:rsidR="004561E5" w:rsidRPr="004561E5" w:rsidTr="0045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lastRenderedPageBreak/>
              <w:t xml:space="preserve">به گرد ظالمان گردند ایشان </w:t>
            </w:r>
          </w:p>
        </w:tc>
        <w:tc>
          <w:tcPr>
            <w:tcW w:w="0" w:type="auto"/>
            <w:vAlign w:val="center"/>
            <w:hideMark/>
          </w:tcPr>
          <w:p w:rsidR="004561E5" w:rsidRPr="004561E5" w:rsidRDefault="004561E5" w:rsidP="004561E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4561E5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چوحاجى درحرم وقت مناسک </w:t>
            </w:r>
          </w:p>
        </w:tc>
      </w:tr>
    </w:tbl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در پایان مى‏گوید که این رساله را در گجرات هند در ماه چهارم سال 1094 نوشته است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نوع روایاتى که نویسنده در این رساله به آنها استناد مى‏کند، همان روایاتى است که دو قرن بعد ملا احمد نراقى (ف . 1245 ه) در عوائدالأیام جمع‏آورى کرده؛ منتها نراقى ادّعا مى‏کند که پیش از وى هیچ‏یک از علما روایات را بدین‏گونه جمع نکرده‏اند. البته آن‏طور که از بین‏السطور نوشته نراقى برمى‏آید وى نظر به کارهاى شیخ جعفر نجفى کاشف‏الغطاء (ف . 1227 ه ) بویژه رساله الحقّ المبین او داشته است</w:t>
      </w:r>
      <w:r w:rsidRPr="004561E5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4561E5">
        <w:rPr>
          <w:rFonts w:ascii="B Nazanin" w:eastAsia="Times New Roman" w:hAnsi="B Nazanin" w:cs="B Nazanin"/>
          <w:sz w:val="28"/>
          <w:szCs w:val="28"/>
          <w:rtl/>
        </w:rPr>
        <w:t>با این‏همه چنانچه نراقى رساله مهذّب‏الدین را دیده بود، نحوه ادّعایش تغییر مى‏کرد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لازم به یادآورى است که شیخ مهذّب‏الدین در نقل احادیث، نظم و ترتیب نراقى را ندارد؛ بلکه شیوه بیان او اندرزگونه و همراه با شعر و لطیفه است. از آوردن روایات مربوط به رفع ظلم و ستم درباب حکومت و ولایت نیز خوددارى نمى‏ورزد، و مآخذ روایات خود را ذکر نمى‏کند. تکیه اصلى وى بر حکومت عادله است بدون آنکه در چگونگى حکومت نوّاب امام سخنى گفته باشد. این نکته مُؤیّد استنباط مرحوم آیة‏الله آقا مهدى حائرى در کتاب حکمت و حکومت است مبنى بر اینکه علماى عصر صفوى و قاجار در نوشتن «باب ولایت فقیه» نظر بر اقامه عدل و رفع ظلم حکومتگران داشته‏اند نه آنکه حکومت را مختص افراد مخصوصى کرده باشند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4561E5" w:rsidRPr="004561E5" w:rsidRDefault="004561E5" w:rsidP="004561E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561E5">
        <w:rPr>
          <w:rFonts w:ascii="B Nazanin" w:eastAsia="Times New Roman" w:hAnsi="B Nazanin" w:cs="B Nazanin"/>
          <w:sz w:val="28"/>
          <w:szCs w:val="28"/>
          <w:rtl/>
        </w:rPr>
        <w:t>این رساله اینک در دست تصحیح است و در آینده از سوى «مؤسسه اندیشه و تمدّن اسلامى» منتشر خواهد شد</w:t>
      </w:r>
      <w:r w:rsidRPr="004561E5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4561E5" w:rsidRDefault="00E94446" w:rsidP="004561E5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4561E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1E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1E5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1E5"/>
    <w:rPr>
      <w:color w:val="0000FF"/>
      <w:u w:val="single"/>
    </w:rPr>
  </w:style>
  <w:style w:type="character" w:customStyle="1" w:styleId="pagecount">
    <w:name w:val="pagecount"/>
    <w:basedOn w:val="DefaultParagraphFont"/>
    <w:rsid w:val="004561E5"/>
  </w:style>
  <w:style w:type="character" w:customStyle="1" w:styleId="pageno">
    <w:name w:val="pageno"/>
    <w:basedOn w:val="DefaultParagraphFont"/>
    <w:rsid w:val="004561E5"/>
  </w:style>
  <w:style w:type="character" w:customStyle="1" w:styleId="magsimg">
    <w:name w:val="magsimg"/>
    <w:basedOn w:val="DefaultParagraphFont"/>
    <w:rsid w:val="004561E5"/>
  </w:style>
  <w:style w:type="paragraph" w:styleId="NormalWeb">
    <w:name w:val="Normal (Web)"/>
    <w:basedOn w:val="Normal"/>
    <w:uiPriority w:val="99"/>
    <w:semiHidden/>
    <w:unhideWhenUsed/>
    <w:rsid w:val="004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Company>MRT www.Win2Farsi.com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2010-07-13T12:35:00Z</dcterms:created>
  <dcterms:modified xsi:type="dcterms:W3CDTF">2010-07-13T12:36:00Z</dcterms:modified>
</cp:coreProperties>
</file>