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DC" w:rsidRPr="00FC37DC" w:rsidRDefault="00FC37DC" w:rsidP="00FC37DC">
      <w:pPr>
        <w:bidi/>
        <w:spacing w:after="0" w:line="360" w:lineRule="auto"/>
        <w:jc w:val="lowKashida"/>
        <w:rPr>
          <w:rFonts w:ascii="B Nazanin" w:eastAsia="Times New Roman" w:hAnsi="B Nazanin" w:cs="B Nazanin" w:hint="cs"/>
          <w:b/>
          <w:bCs/>
          <w:sz w:val="28"/>
          <w:szCs w:val="28"/>
          <w:rtl/>
        </w:rPr>
      </w:pPr>
      <w:r w:rsidRPr="00FC37DC">
        <w:rPr>
          <w:rFonts w:ascii="B Nazanin" w:eastAsia="Times New Roman" w:hAnsi="B Nazanin" w:cs="B Nazanin"/>
          <w:b/>
          <w:bCs/>
          <w:sz w:val="28"/>
          <w:szCs w:val="28"/>
          <w:rtl/>
        </w:rPr>
        <w:t xml:space="preserve">بررسی اجمالی فرهنگ معاصر هزاره </w:t>
      </w:r>
    </w:p>
    <w:p w:rsidR="00FC37DC" w:rsidRPr="00FC37DC" w:rsidRDefault="00FC37DC" w:rsidP="00FC37DC">
      <w:pPr>
        <w:bidi/>
        <w:spacing w:after="0" w:line="360" w:lineRule="auto"/>
        <w:jc w:val="lowKashida"/>
        <w:rPr>
          <w:rFonts w:ascii="B Nazanin" w:eastAsia="Times New Roman" w:hAnsi="B Nazanin" w:cs="B Nazanin"/>
          <w:b/>
          <w:bCs/>
          <w:sz w:val="28"/>
          <w:szCs w:val="28"/>
        </w:rPr>
      </w:pPr>
      <w:r w:rsidRPr="00FC37DC">
        <w:rPr>
          <w:rFonts w:ascii="B Nazanin" w:eastAsia="Times New Roman" w:hAnsi="B Nazanin" w:cs="B Nazanin"/>
          <w:b/>
          <w:bCs/>
          <w:sz w:val="28"/>
          <w:szCs w:val="28"/>
          <w:rtl/>
        </w:rPr>
        <w:t>نویسنده : ذاکری، مصطفی</w:t>
      </w:r>
    </w:p>
    <w:p w:rsidR="00FC37DC" w:rsidRPr="00FC37DC" w:rsidRDefault="00FC37DC" w:rsidP="00FC37DC">
      <w:pPr>
        <w:bidi/>
        <w:spacing w:after="0" w:line="360" w:lineRule="auto"/>
        <w:jc w:val="lowKashida"/>
        <w:rPr>
          <w:rFonts w:ascii="B Nazanin" w:eastAsia="Times New Roman" w:hAnsi="B Nazanin" w:cs="B Nazanin"/>
          <w:sz w:val="28"/>
          <w:szCs w:val="28"/>
        </w:rPr>
      </w:pPr>
    </w:p>
    <w:p w:rsidR="00FC37DC" w:rsidRPr="00FC37DC" w:rsidRDefault="00FC37DC" w:rsidP="00FC37DC">
      <w:pPr>
        <w:bidi/>
        <w:spacing w:before="100" w:beforeAutospacing="1" w:after="100" w:afterAutospacing="1" w:line="360" w:lineRule="auto"/>
        <w:jc w:val="lowKashida"/>
        <w:rPr>
          <w:rFonts w:ascii="B Nazanin" w:eastAsia="Times New Roman" w:hAnsi="B Nazanin" w:cs="B Nazanin"/>
          <w:sz w:val="28"/>
          <w:szCs w:val="28"/>
        </w:rPr>
      </w:pPr>
      <w:r w:rsidRPr="00FC37DC">
        <w:rPr>
          <w:rFonts w:ascii="B Nazanin" w:eastAsia="Times New Roman" w:hAnsi="B Nazanin" w:cs="B Nazanin"/>
          <w:sz w:val="28"/>
          <w:szCs w:val="28"/>
          <w:rtl/>
        </w:rPr>
        <w:t>فرهنگ معاصر هزاره (انگلیسی ـ فارسی). تألیف: علی‏محمد حق‏شناس، حسین سامعی و نرگس افتخاری. فرهنگ معاصر. چاپ اول. تهران 1380. 2 جلد. 2025 صفحه</w:t>
      </w:r>
      <w:r w:rsidRPr="00FC37DC">
        <w:rPr>
          <w:rFonts w:ascii="B Nazanin" w:eastAsia="Times New Roman" w:hAnsi="B Nazanin" w:cs="B Nazanin"/>
          <w:sz w:val="28"/>
          <w:szCs w:val="28"/>
        </w:rPr>
        <w:t>.</w:t>
      </w:r>
    </w:p>
    <w:p w:rsidR="00FC37DC" w:rsidRPr="00FC37DC" w:rsidRDefault="00FC37DC" w:rsidP="00FC37DC">
      <w:pPr>
        <w:bidi/>
        <w:spacing w:before="100" w:beforeAutospacing="1" w:after="100" w:afterAutospacing="1" w:line="360" w:lineRule="auto"/>
        <w:jc w:val="lowKashida"/>
        <w:rPr>
          <w:rFonts w:ascii="B Nazanin" w:eastAsia="Times New Roman" w:hAnsi="B Nazanin" w:cs="B Nazanin"/>
          <w:sz w:val="28"/>
          <w:szCs w:val="28"/>
        </w:rPr>
      </w:pPr>
      <w:r w:rsidRPr="00FC37DC">
        <w:rPr>
          <w:rFonts w:ascii="B Nazanin" w:eastAsia="Times New Roman" w:hAnsi="B Nazanin" w:cs="B Nazanin"/>
          <w:sz w:val="28"/>
          <w:szCs w:val="28"/>
          <w:rtl/>
        </w:rPr>
        <w:t>سرانجام یک فرهنگ دوزبانه انگلیسی به فارسی براساس آخرین دستاوردهای فنّ فرهنگ‏نگاری و علم زبانشناسی و به صورتی نظام‏مند، حساب شده و از پیش طرّاحی شده به بازار آمد. تاکنون دهها فرهنگ انگلیسی به فارسی منتشر شده است ولی این یک دارای امتیازات صوری و معنویی است که می‏تواند مبدأ تکنولوژی فرهنگ‏نگاری ایرانی گردد و ایران را در این زمینه همپای مغرب زمین سازد. اینک به بررسی اجمالی امتیازات ظاهری و محتواییِ فرهنگ معاصر هزاره می‏پردازیم</w:t>
      </w:r>
      <w:r w:rsidRPr="00FC37DC">
        <w:rPr>
          <w:rFonts w:ascii="B Nazanin" w:eastAsia="Times New Roman" w:hAnsi="B Nazanin" w:cs="B Nazanin"/>
          <w:sz w:val="28"/>
          <w:szCs w:val="28"/>
        </w:rPr>
        <w:t>.</w:t>
      </w:r>
    </w:p>
    <w:p w:rsidR="00FC37DC" w:rsidRPr="00FC37DC" w:rsidRDefault="00FC37DC" w:rsidP="00FC37DC">
      <w:pPr>
        <w:bidi/>
        <w:spacing w:before="100" w:beforeAutospacing="1" w:after="100" w:afterAutospacing="1" w:line="360" w:lineRule="auto"/>
        <w:jc w:val="lowKashida"/>
        <w:rPr>
          <w:rFonts w:ascii="B Nazanin" w:eastAsia="Times New Roman" w:hAnsi="B Nazanin" w:cs="B Nazanin"/>
          <w:sz w:val="28"/>
          <w:szCs w:val="28"/>
        </w:rPr>
      </w:pPr>
      <w:r w:rsidRPr="00FC37DC">
        <w:rPr>
          <w:rFonts w:ascii="B Nazanin" w:eastAsia="Times New Roman" w:hAnsi="B Nazanin" w:cs="B Nazanin"/>
          <w:sz w:val="28"/>
          <w:szCs w:val="28"/>
          <w:rtl/>
        </w:rPr>
        <w:t xml:space="preserve">این فرهنگ در دو جلد و جمعا در 2025 صفحه با کاغذ و جلد مرغوب منتشر شده و بیش از 15 سال برای تدوین آن وقت صرف گردیده و قریب 55 هزار مدخل اصلی و فرعی و 30 هزار عبارت و اصطلاح (یعنی کنایه) و ضرب‏المثل و تکیه‏کلام و جمله با معنای خاص و بیش از </w:t>
      </w:r>
      <w:r w:rsidRPr="00FC37DC">
        <w:rPr>
          <w:rFonts w:ascii="B Nazanin" w:eastAsia="Times New Roman" w:hAnsi="B Nazanin" w:cs="B Nazanin"/>
          <w:sz w:val="28"/>
          <w:szCs w:val="28"/>
        </w:rPr>
        <w:t xml:space="preserve">300 </w:t>
      </w:r>
      <w:r w:rsidRPr="00FC37DC">
        <w:rPr>
          <w:rFonts w:ascii="B Nazanin" w:eastAsia="Times New Roman" w:hAnsi="B Nazanin" w:cs="B Nazanin"/>
          <w:sz w:val="28"/>
          <w:szCs w:val="28"/>
          <w:rtl/>
        </w:rPr>
        <w:t>هزار معادل فارسی دارد که در موارد لازم همراه با انواع اطّلاعات لغوی است و از جمله 254 نکته کاربردی برای راهنمایی مراجعه‏کنندگان در انتخاب لغت مورد نیاز خود در این فرهنگ آمده است. در مقایسه با فرهنگ جیبی «مریام وبستر</w:t>
      </w:r>
      <w:r w:rsidRPr="00FC37DC">
        <w:rPr>
          <w:rFonts w:ascii="B Nazanin" w:eastAsia="Times New Roman" w:hAnsi="B Nazanin" w:cs="B Nazanin"/>
          <w:sz w:val="28"/>
          <w:szCs w:val="28"/>
        </w:rPr>
        <w:t xml:space="preserve">» (Merriam Webster) </w:t>
      </w:r>
      <w:r w:rsidRPr="00FC37DC">
        <w:rPr>
          <w:rFonts w:ascii="B Nazanin" w:eastAsia="Times New Roman" w:hAnsi="B Nazanin" w:cs="B Nazanin"/>
          <w:sz w:val="28"/>
          <w:szCs w:val="28"/>
          <w:rtl/>
        </w:rPr>
        <w:t>که دارای 57 هزار مدخل است و فرهنگ جیبی «هریتیج</w:t>
      </w:r>
      <w:r w:rsidRPr="00FC37DC">
        <w:rPr>
          <w:rFonts w:ascii="B Nazanin" w:eastAsia="Times New Roman" w:hAnsi="B Nazanin" w:cs="B Nazanin"/>
          <w:sz w:val="28"/>
          <w:szCs w:val="28"/>
        </w:rPr>
        <w:t xml:space="preserve">» (Heritage) </w:t>
      </w:r>
      <w:r w:rsidRPr="00FC37DC">
        <w:rPr>
          <w:rFonts w:ascii="B Nazanin" w:eastAsia="Times New Roman" w:hAnsi="B Nazanin" w:cs="B Nazanin"/>
          <w:sz w:val="28"/>
          <w:szCs w:val="28"/>
          <w:rtl/>
        </w:rPr>
        <w:t>که دارای 55 هزار مدخل است می‏توان گفت که فرهنگ هزاره در ردیف فرهنگهای متوسط انگلیسی است که عاری از لغات شاذّ و نادرند ولی لغات مهم و ضروری را دارند</w:t>
      </w:r>
      <w:r w:rsidRPr="00FC37DC">
        <w:rPr>
          <w:rFonts w:ascii="B Nazanin" w:eastAsia="Times New Roman" w:hAnsi="B Nazanin" w:cs="B Nazanin"/>
          <w:sz w:val="28"/>
          <w:szCs w:val="28"/>
        </w:rPr>
        <w:t>.</w:t>
      </w:r>
    </w:p>
    <w:p w:rsidR="00FC37DC" w:rsidRPr="00FC37DC" w:rsidRDefault="00FC37DC" w:rsidP="00FC37DC">
      <w:pPr>
        <w:bidi/>
        <w:spacing w:before="100" w:beforeAutospacing="1" w:after="100" w:afterAutospacing="1" w:line="360" w:lineRule="auto"/>
        <w:jc w:val="lowKashida"/>
        <w:rPr>
          <w:rFonts w:ascii="B Nazanin" w:eastAsia="Times New Roman" w:hAnsi="B Nazanin" w:cs="B Nazanin"/>
          <w:sz w:val="28"/>
          <w:szCs w:val="28"/>
        </w:rPr>
      </w:pPr>
      <w:r w:rsidRPr="00FC37DC">
        <w:rPr>
          <w:rFonts w:ascii="B Nazanin" w:eastAsia="Times New Roman" w:hAnsi="B Nazanin" w:cs="B Nazanin"/>
          <w:sz w:val="28"/>
          <w:szCs w:val="28"/>
          <w:rtl/>
        </w:rPr>
        <w:lastRenderedPageBreak/>
        <w:t>در پیشگفتار هدف از تدوین این فرهنگ چنین ذکر شده است: «سعی در این فرهنگ بر آن بوده است که حداکثر اطلاعاتی را که هر انگلیسی زبان تحصیل کرده‏ای، احتمالاً تا سطح دکتری، درباره هر واژه رایج در زبان انگلیسی عمومی در اختیار دارد، به آسان‏ترین وجه در دسترس فارسی‏زبانان قرار دهیم، خواه آن واژه اصطلاحی تخصّصی باشد، خواه عادی. امّا از آوردن آن دسته از اصطلاحات بسیار تخصّصی که چرخشی [ظ. یعنی استعمال یا تداول] محدود در میان متخصصان معدود یک علم دارند، دانسته پرهیز کرده‏ایم</w:t>
      </w:r>
      <w:r w:rsidRPr="00FC37DC">
        <w:rPr>
          <w:rFonts w:ascii="B Nazanin" w:eastAsia="Times New Roman" w:hAnsi="B Nazanin" w:cs="B Nazanin"/>
          <w:sz w:val="28"/>
          <w:szCs w:val="28"/>
        </w:rPr>
        <w:t>».</w:t>
      </w:r>
    </w:p>
    <w:p w:rsidR="00FC37DC" w:rsidRPr="00FC37DC" w:rsidRDefault="00FC37DC" w:rsidP="00FC37DC">
      <w:pPr>
        <w:bidi/>
        <w:spacing w:before="100" w:beforeAutospacing="1" w:after="100" w:afterAutospacing="1" w:line="360" w:lineRule="auto"/>
        <w:jc w:val="lowKashida"/>
        <w:rPr>
          <w:rFonts w:ascii="B Nazanin" w:eastAsia="Times New Roman" w:hAnsi="B Nazanin" w:cs="B Nazanin"/>
          <w:sz w:val="28"/>
          <w:szCs w:val="28"/>
        </w:rPr>
      </w:pPr>
      <w:r w:rsidRPr="00FC37DC">
        <w:rPr>
          <w:rFonts w:ascii="B Nazanin" w:eastAsia="Times New Roman" w:hAnsi="B Nazanin" w:cs="B Nazanin"/>
          <w:sz w:val="28"/>
          <w:szCs w:val="28"/>
          <w:rtl/>
        </w:rPr>
        <w:t>به عبارت دیگر منظور این است که در این فرهنگ علاوه بر لغات معمولی رایج بین مردم انگلیسی زبان (انگلستان، آمریکا، کانادا، استرالیا، افریقای جنوبی، هند وغیره)، اصطلاحات تخصصی متداول بین مردم تحصیل‏کرده نیز آمده است، امّا اصطلاحات بسیار تخصّصی که در کتابهای علمی و یا فنّی آمده است ذکر نشده است. مبنای کار این فرهنگ هفت فرهنگ عمومی انگلیسی (اعم از فرهنگهای بریتانیایی و فرهنگهای امریکایی</w:t>
      </w:r>
      <w:r w:rsidRPr="00FC37DC">
        <w:rPr>
          <w:rFonts w:ascii="B Nazanin" w:eastAsia="Times New Roman" w:hAnsi="B Nazanin" w:cs="B Nazanin"/>
          <w:sz w:val="28"/>
          <w:szCs w:val="28"/>
        </w:rPr>
        <w:t xml:space="preserve">) </w:t>
      </w:r>
      <w:r w:rsidRPr="00FC37DC">
        <w:rPr>
          <w:rFonts w:ascii="B Nazanin" w:eastAsia="Times New Roman" w:hAnsi="B Nazanin" w:cs="B Nazanin"/>
          <w:sz w:val="28"/>
          <w:szCs w:val="28"/>
          <w:rtl/>
        </w:rPr>
        <w:t>است که لغات و اصطلاحات عام آنها را استخراج کرده و معادل فارسی آنها را از دهها فرهنگ دوزبانه و واژه‏نامه تخصّصی گرفته‏اند و این معادلها را پس از نقد و سنجش در صورتی‏که مناسب یافته‏اند ذکر کرده‏اند. امّا نگفته‏اند که آیا از خود نیز معادل بر آنها افزوده‏اند یانه. از طرف دیگر تصریح کرده‏اند که بسیاری از معادلهای مذکور در آن فرهنگها و واژه‏نامه‏ها را نپذیرفته و در فرهنگ خود وارد نکرده‏اند. نقد و بررسی این قسمت از کار به عهده اهل‏فنّ و متخصصان رشته‏های مختلف است که نظر خود را در مورد کفایت و صحّت معادلها اعلام دارند</w:t>
      </w:r>
      <w:r w:rsidRPr="00FC37DC">
        <w:rPr>
          <w:rFonts w:ascii="B Nazanin" w:eastAsia="Times New Roman" w:hAnsi="B Nazanin" w:cs="B Nazanin"/>
          <w:sz w:val="28"/>
          <w:szCs w:val="28"/>
        </w:rPr>
        <w:t>.</w:t>
      </w:r>
    </w:p>
    <w:p w:rsidR="00FC37DC" w:rsidRPr="00FC37DC" w:rsidRDefault="00FC37DC" w:rsidP="00FC37DC">
      <w:pPr>
        <w:bidi/>
        <w:spacing w:before="100" w:beforeAutospacing="1" w:after="100" w:afterAutospacing="1" w:line="360" w:lineRule="auto"/>
        <w:jc w:val="lowKashida"/>
        <w:rPr>
          <w:rFonts w:ascii="B Nazanin" w:eastAsia="Times New Roman" w:hAnsi="B Nazanin" w:cs="B Nazanin"/>
          <w:sz w:val="28"/>
          <w:szCs w:val="28"/>
        </w:rPr>
      </w:pPr>
      <w:r w:rsidRPr="00FC37DC">
        <w:rPr>
          <w:rFonts w:ascii="B Nazanin" w:eastAsia="Times New Roman" w:hAnsi="B Nazanin" w:cs="B Nazanin"/>
          <w:sz w:val="28"/>
          <w:szCs w:val="28"/>
          <w:rtl/>
        </w:rPr>
        <w:t>ساختار کلّی فرهنگ، چنانکه گفته شد، قابل مقایسه با دستاوردهای فرهنگ‏نگاری غرب است. در ابتدای کتاب (هم در جلد اوّل و هم در جلد دوم) جدولهایی حاوی علائم اختصاری، راهنمای تلفّظ و یک «راهنمای تصویری» آمده است که نمودار نحوه ارائه جزئیات مدخلها در فرهنگ است، چنانکه در ابتدای «فرهنگ وبستر بزرگ</w:t>
      </w:r>
      <w:r w:rsidRPr="00FC37DC">
        <w:rPr>
          <w:rFonts w:ascii="B Nazanin" w:eastAsia="Times New Roman" w:hAnsi="B Nazanin" w:cs="B Nazanin"/>
          <w:sz w:val="28"/>
          <w:szCs w:val="28"/>
        </w:rPr>
        <w:t xml:space="preserve">» (W3) </w:t>
      </w:r>
      <w:r w:rsidRPr="00FC37DC">
        <w:rPr>
          <w:rFonts w:ascii="B Nazanin" w:eastAsia="Times New Roman" w:hAnsi="B Nazanin" w:cs="B Nazanin"/>
          <w:sz w:val="28"/>
          <w:szCs w:val="28"/>
          <w:rtl/>
        </w:rPr>
        <w:t>و «وبستر کالجیت</w:t>
      </w:r>
      <w:r w:rsidRPr="00FC37DC">
        <w:rPr>
          <w:rFonts w:ascii="B Nazanin" w:eastAsia="Times New Roman" w:hAnsi="B Nazanin" w:cs="B Nazanin"/>
          <w:sz w:val="28"/>
          <w:szCs w:val="28"/>
        </w:rPr>
        <w:t xml:space="preserve">» </w:t>
      </w:r>
      <w:proofErr w:type="spellStart"/>
      <w:r w:rsidRPr="00FC37DC">
        <w:rPr>
          <w:rFonts w:ascii="B Nazanin" w:eastAsia="Times New Roman" w:hAnsi="B Nazanin" w:cs="B Nazanin"/>
          <w:sz w:val="28"/>
          <w:szCs w:val="28"/>
        </w:rPr>
        <w:t>Websters</w:t>
      </w:r>
      <w:proofErr w:type="spellEnd"/>
      <w:r w:rsidRPr="00FC37DC">
        <w:rPr>
          <w:rFonts w:ascii="B Nazanin" w:eastAsia="Times New Roman" w:hAnsi="B Nazanin" w:cs="B Nazanin"/>
          <w:sz w:val="28"/>
          <w:szCs w:val="28"/>
        </w:rPr>
        <w:t xml:space="preserve">) (New Collegiate </w:t>
      </w:r>
      <w:proofErr w:type="spellStart"/>
      <w:r w:rsidRPr="00FC37DC">
        <w:rPr>
          <w:rFonts w:ascii="B Nazanin" w:eastAsia="Times New Roman" w:hAnsi="B Nazanin" w:cs="B Nazanin"/>
          <w:sz w:val="28"/>
          <w:szCs w:val="28"/>
        </w:rPr>
        <w:t>Dic</w:t>
      </w:r>
      <w:proofErr w:type="spellEnd"/>
      <w:r w:rsidRPr="00FC37DC">
        <w:rPr>
          <w:rFonts w:ascii="B Nazanin" w:eastAsia="Times New Roman" w:hAnsi="B Nazanin" w:cs="B Nazanin"/>
          <w:sz w:val="28"/>
          <w:szCs w:val="28"/>
        </w:rPr>
        <w:t xml:space="preserve"> </w:t>
      </w:r>
      <w:r w:rsidRPr="00FC37DC">
        <w:rPr>
          <w:rFonts w:ascii="B Nazanin" w:eastAsia="Times New Roman" w:hAnsi="B Nazanin" w:cs="B Nazanin"/>
          <w:sz w:val="28"/>
          <w:szCs w:val="28"/>
          <w:rtl/>
        </w:rPr>
        <w:t>دیده می‏شود</w:t>
      </w:r>
      <w:r w:rsidRPr="00FC37DC">
        <w:rPr>
          <w:rFonts w:ascii="B Nazanin" w:eastAsia="Times New Roman" w:hAnsi="B Nazanin" w:cs="B Nazanin"/>
          <w:sz w:val="28"/>
          <w:szCs w:val="28"/>
        </w:rPr>
        <w:t>.</w:t>
      </w:r>
    </w:p>
    <w:p w:rsidR="00FC37DC" w:rsidRPr="00FC37DC" w:rsidRDefault="00FC37DC" w:rsidP="00FC37DC">
      <w:pPr>
        <w:bidi/>
        <w:spacing w:before="100" w:beforeAutospacing="1" w:after="100" w:afterAutospacing="1" w:line="360" w:lineRule="auto"/>
        <w:jc w:val="lowKashida"/>
        <w:rPr>
          <w:rFonts w:ascii="B Nazanin" w:eastAsia="Times New Roman" w:hAnsi="B Nazanin" w:cs="B Nazanin"/>
          <w:sz w:val="28"/>
          <w:szCs w:val="28"/>
        </w:rPr>
      </w:pPr>
      <w:r w:rsidRPr="00FC37DC">
        <w:rPr>
          <w:rFonts w:ascii="B Nazanin" w:eastAsia="Times New Roman" w:hAnsi="B Nazanin" w:cs="B Nazanin"/>
          <w:sz w:val="28"/>
          <w:szCs w:val="28"/>
          <w:rtl/>
        </w:rPr>
        <w:lastRenderedPageBreak/>
        <w:t>در ابتدای فرهنگ (از سمت راست) هم در جلد اوّل و هم در جلد دوم پیوستهایی آمده است که برای استفاده از فرهنگ بسیار مفید است. در جلد اوّل پیشگفتاری به فارسی درباره چگونگی ساختار فرهنگ و نحوه استفاده از آن آمده و سپس صورت افعال بی‏قاعده انگلیسی، نامهای جغرافیایی (عمدتا اسامی کشورها و صفات منسوب به آنها) و آنگاه فهرستی از وندها و عناصر وندی (یعنی شبه‏وندها که به انگلیسی</w:t>
      </w:r>
      <w:r w:rsidRPr="00FC37DC">
        <w:rPr>
          <w:rFonts w:ascii="B Nazanin" w:eastAsia="Times New Roman" w:hAnsi="B Nazanin" w:cs="B Nazanin"/>
          <w:sz w:val="28"/>
          <w:szCs w:val="28"/>
        </w:rPr>
        <w:t xml:space="preserve"> combining forms </w:t>
      </w:r>
      <w:r w:rsidRPr="00FC37DC">
        <w:rPr>
          <w:rFonts w:ascii="B Nazanin" w:eastAsia="Times New Roman" w:hAnsi="B Nazanin" w:cs="B Nazanin"/>
          <w:sz w:val="28"/>
          <w:szCs w:val="28"/>
          <w:rtl/>
        </w:rPr>
        <w:t>نامیده می‏شود) آمده است و در جلد دوم مقاله‏ای به فارسی آمده و در آن بحثی معناشناسی از نظر فرهنگ‏نگاری مطرح شده که حاوی نکات جالبی است و مجددا پیوستهایی که در جلد اوّل آمده بود (افعال بی‏قاعده، نامهای جغرافیایی و فهرست وندها و شبه وندها) تکرار شده و علاوه بر آن فهرستی از نامهای کوچک انگلیسی (ابتدا نام زنان و سپس مردان) اضافه شده است و جدولهایی شامل اعداد اصلی و ترتیبی انگلیسی و کسرهای اعداد و علائم ریاضی و اعداد رومی نیز درج گردیده است که جهت مزید فایده می‏باشد</w:t>
      </w:r>
      <w:r w:rsidRPr="00FC37DC">
        <w:rPr>
          <w:rFonts w:ascii="B Nazanin" w:eastAsia="Times New Roman" w:hAnsi="B Nazanin" w:cs="B Nazanin"/>
          <w:sz w:val="28"/>
          <w:szCs w:val="28"/>
        </w:rPr>
        <w:t>.</w:t>
      </w:r>
    </w:p>
    <w:p w:rsidR="00FC37DC" w:rsidRPr="00FC37DC" w:rsidRDefault="00FC37DC" w:rsidP="00FC37DC">
      <w:pPr>
        <w:bidi/>
        <w:spacing w:before="100" w:beforeAutospacing="1" w:after="100" w:afterAutospacing="1" w:line="360" w:lineRule="auto"/>
        <w:jc w:val="lowKashida"/>
        <w:rPr>
          <w:rFonts w:ascii="B Nazanin" w:eastAsia="Times New Roman" w:hAnsi="B Nazanin" w:cs="B Nazanin"/>
          <w:sz w:val="28"/>
          <w:szCs w:val="28"/>
        </w:rPr>
      </w:pPr>
      <w:r w:rsidRPr="00FC37DC">
        <w:rPr>
          <w:rFonts w:ascii="B Nazanin" w:eastAsia="Times New Roman" w:hAnsi="B Nazanin" w:cs="B Nazanin"/>
          <w:sz w:val="28"/>
          <w:szCs w:val="28"/>
          <w:rtl/>
        </w:rPr>
        <w:t>در صفحه 12 پیشگفتار جلد اوّل درباره اهدای کتاب نوشته‏اند: «این اثر را، چون ران ملخی، به سلیمان حییم هدیه می‏کنیم که بنیانگذار راستین فرهنگ‏نویسی دوزبانه در ایران هموست». شک نیست که «فرهنگهای دوزبانه حییم» (انگلیسی به فارسی، فارسی به انگلیسی و عبری به فارسی) در ابعاد و اندازه‏های مختلف سالها تنها مرجع یا مهمترین مرجع در این زمینه در ایران به شمار می‏آمد و رقیبی نداشت و هنوز هم از ارزش و اعتبار آن کاسته نشده است، امّا گفتنی است که حییم «بنیانگذار راستین فرهنگ‏نویسی دوزبانه در ایران» نبوده است و قبل از او اشخاص دیگری در این کار پیشقدم بوده‏اند</w:t>
      </w:r>
      <w:r w:rsidRPr="00FC37DC">
        <w:rPr>
          <w:rFonts w:ascii="B Nazanin" w:eastAsia="Times New Roman" w:hAnsi="B Nazanin" w:cs="B Nazanin"/>
          <w:sz w:val="28"/>
          <w:szCs w:val="28"/>
        </w:rPr>
        <w:t xml:space="preserve">. </w:t>
      </w:r>
      <w:r w:rsidRPr="00FC37DC">
        <w:rPr>
          <w:rFonts w:ascii="B Nazanin" w:eastAsia="Times New Roman" w:hAnsi="B Nazanin" w:cs="B Nazanin"/>
          <w:sz w:val="28"/>
          <w:szCs w:val="28"/>
          <w:rtl/>
        </w:rPr>
        <w:t>اگر منظور از فرهنگ دوزبانه فقط انگلیسی و فارسی باشد ظاهرا نخستین فرهنگ را ریچاردسن</w:t>
      </w:r>
      <w:r w:rsidRPr="00FC37DC">
        <w:rPr>
          <w:rFonts w:ascii="B Nazanin" w:eastAsia="Times New Roman" w:hAnsi="B Nazanin" w:cs="B Nazanin"/>
          <w:sz w:val="28"/>
          <w:szCs w:val="28"/>
        </w:rPr>
        <w:t xml:space="preserve"> (</w:t>
      </w:r>
      <w:proofErr w:type="spellStart"/>
      <w:r w:rsidRPr="00FC37DC">
        <w:rPr>
          <w:rFonts w:ascii="B Nazanin" w:eastAsia="Times New Roman" w:hAnsi="B Nazanin" w:cs="B Nazanin"/>
          <w:sz w:val="28"/>
          <w:szCs w:val="28"/>
        </w:rPr>
        <w:t>J.Richardson</w:t>
      </w:r>
      <w:proofErr w:type="spellEnd"/>
      <w:r w:rsidRPr="00FC37DC">
        <w:rPr>
          <w:rFonts w:ascii="B Nazanin" w:eastAsia="Times New Roman" w:hAnsi="B Nazanin" w:cs="B Nazanin"/>
          <w:sz w:val="28"/>
          <w:szCs w:val="28"/>
        </w:rPr>
        <w:t xml:space="preserve">) </w:t>
      </w:r>
      <w:r w:rsidRPr="00FC37DC">
        <w:rPr>
          <w:rFonts w:ascii="B Nazanin" w:eastAsia="Times New Roman" w:hAnsi="B Nazanin" w:cs="B Nazanin"/>
          <w:sz w:val="28"/>
          <w:szCs w:val="28"/>
          <w:rtl/>
        </w:rPr>
        <w:t xml:space="preserve">در سال 1777 نوشت که علاوه بر فارسی و انگلیسی شامل عربی هم بود و در دو جلد در 1120 صفحه در اکسفورد منتشر شد و سه بار دیگر با اضافات یا تغییرات یا تلخیص در سالهای 1806، 1810 و 1829 تجدید چاپ شد که مقدّمه‏ای شد برای تعداد دیگری فرهنگ دوزبانه انگلیسی به فارسی یا فارسی به انگلیسی که خارجیان و از جمله هندیان نوشتند که از </w:t>
      </w:r>
      <w:r w:rsidRPr="00FC37DC">
        <w:rPr>
          <w:rFonts w:ascii="B Nazanin" w:eastAsia="Times New Roman" w:hAnsi="B Nazanin" w:cs="B Nazanin"/>
          <w:sz w:val="28"/>
          <w:szCs w:val="28"/>
          <w:rtl/>
        </w:rPr>
        <w:lastRenderedPageBreak/>
        <w:t>مهمترین و معروفترین آنها «فرهنگ استینگاس</w:t>
      </w:r>
      <w:r w:rsidRPr="00FC37DC">
        <w:rPr>
          <w:rFonts w:ascii="B Nazanin" w:eastAsia="Times New Roman" w:hAnsi="B Nazanin" w:cs="B Nazanin"/>
          <w:sz w:val="28"/>
          <w:szCs w:val="28"/>
        </w:rPr>
        <w:t>» (</w:t>
      </w:r>
      <w:proofErr w:type="spellStart"/>
      <w:r w:rsidRPr="00FC37DC">
        <w:rPr>
          <w:rFonts w:ascii="B Nazanin" w:eastAsia="Times New Roman" w:hAnsi="B Nazanin" w:cs="B Nazanin"/>
          <w:sz w:val="28"/>
          <w:szCs w:val="28"/>
        </w:rPr>
        <w:t>F.Steingass</w:t>
      </w:r>
      <w:proofErr w:type="spellEnd"/>
      <w:r w:rsidRPr="00FC37DC">
        <w:rPr>
          <w:rFonts w:ascii="B Nazanin" w:eastAsia="Times New Roman" w:hAnsi="B Nazanin" w:cs="B Nazanin"/>
          <w:sz w:val="28"/>
          <w:szCs w:val="28"/>
        </w:rPr>
        <w:t>)</w:t>
      </w:r>
      <w:r w:rsidRPr="00FC37DC">
        <w:rPr>
          <w:rFonts w:ascii="B Nazanin" w:eastAsia="Times New Roman" w:hAnsi="B Nazanin" w:cs="B Nazanin"/>
          <w:sz w:val="28"/>
          <w:szCs w:val="28"/>
          <w:rtl/>
        </w:rPr>
        <w:t>است که فرهنگ جامع فارسی به انگلیسی است که در سال 1829 در لندن به طبع رسید و سپس بارها و بارها تجدید چاپ شده است</w:t>
      </w:r>
      <w:r w:rsidRPr="00FC37DC">
        <w:rPr>
          <w:rFonts w:ascii="B Nazanin" w:eastAsia="Times New Roman" w:hAnsi="B Nazanin" w:cs="B Nazanin"/>
          <w:sz w:val="28"/>
          <w:szCs w:val="28"/>
        </w:rPr>
        <w:t>.</w:t>
      </w:r>
    </w:p>
    <w:p w:rsidR="00FC37DC" w:rsidRPr="00FC37DC" w:rsidRDefault="00FC37DC" w:rsidP="00FC37DC">
      <w:pPr>
        <w:bidi/>
        <w:spacing w:before="100" w:beforeAutospacing="1" w:after="100" w:afterAutospacing="1" w:line="360" w:lineRule="auto"/>
        <w:jc w:val="lowKashida"/>
        <w:rPr>
          <w:rFonts w:ascii="B Nazanin" w:eastAsia="Times New Roman" w:hAnsi="B Nazanin" w:cs="B Nazanin"/>
          <w:sz w:val="28"/>
          <w:szCs w:val="28"/>
        </w:rPr>
      </w:pPr>
      <w:r w:rsidRPr="00FC37DC">
        <w:rPr>
          <w:rFonts w:ascii="B Nazanin" w:eastAsia="Times New Roman" w:hAnsi="B Nazanin" w:cs="B Nazanin"/>
          <w:sz w:val="28"/>
          <w:szCs w:val="28"/>
          <w:rtl/>
        </w:rPr>
        <w:t>برحسب فهرستی که در مقدّمه لغتنامه دهخدا (ص 375) آمده است «فرهنگ فارسی به انگلیسی حییم» در دو جلد در سال 6 ـ 1934 جمعا در 2348 صفحه منتشر شده است و این برحسب «سلسله مراتب تاریخی</w:t>
      </w:r>
      <w:r w:rsidRPr="00FC37DC">
        <w:rPr>
          <w:rFonts w:ascii="B Nazanin" w:eastAsia="Times New Roman" w:hAnsi="B Nazanin" w:cs="B Nazanin"/>
          <w:sz w:val="28"/>
          <w:szCs w:val="28"/>
        </w:rPr>
        <w:t xml:space="preserve">» (Chronological order) </w:t>
      </w:r>
      <w:r w:rsidRPr="00FC37DC">
        <w:rPr>
          <w:rFonts w:ascii="B Nazanin" w:eastAsia="Times New Roman" w:hAnsi="B Nazanin" w:cs="B Nazanin"/>
          <w:sz w:val="28"/>
          <w:szCs w:val="28"/>
          <w:rtl/>
        </w:rPr>
        <w:t xml:space="preserve">هجدهمین فرهنگ دوزبانه انگلیسی و فارسی است. پس از آن «فرهنگ دو جلدی انگلیسی به فارسی» او در سال 1941 در 2762 صفحه منتشر شد و سپس «فرهنگ مختصر فارسی به انگلیسی» (در سال 1944)، «فرهنگ یک جلدی انگلیسی به فارسی» (در سال 1952) و «فرهنگ مختصر انگلیسی به فارسی» (در سال 1953) و </w:t>
      </w:r>
      <w:r w:rsidRPr="00FC37DC">
        <w:rPr>
          <w:rFonts w:ascii="B Nazanin" w:eastAsia="Times New Roman" w:hAnsi="B Nazanin" w:cs="B Nazanin"/>
          <w:sz w:val="28"/>
          <w:szCs w:val="28"/>
        </w:rPr>
        <w:t>«</w:t>
      </w:r>
      <w:r w:rsidRPr="00FC37DC">
        <w:rPr>
          <w:rFonts w:ascii="B Nazanin" w:eastAsia="Times New Roman" w:hAnsi="B Nazanin" w:cs="B Nazanin"/>
          <w:sz w:val="28"/>
          <w:szCs w:val="28"/>
          <w:rtl/>
        </w:rPr>
        <w:t>فرهنگ یک جلدی فارسی به انگلیسی» (در سال 1953) را منتشر کرد و نشان داد که در این کار هم خبره است و هم پرکار</w:t>
      </w:r>
      <w:r w:rsidRPr="00FC37DC">
        <w:rPr>
          <w:rFonts w:ascii="B Nazanin" w:eastAsia="Times New Roman" w:hAnsi="B Nazanin" w:cs="B Nazanin"/>
          <w:sz w:val="28"/>
          <w:szCs w:val="28"/>
        </w:rPr>
        <w:t>.</w:t>
      </w:r>
    </w:p>
    <w:p w:rsidR="00FC37DC" w:rsidRPr="00FC37DC" w:rsidRDefault="00FC37DC" w:rsidP="00FC37DC">
      <w:pPr>
        <w:bidi/>
        <w:spacing w:before="100" w:beforeAutospacing="1" w:after="100" w:afterAutospacing="1" w:line="360" w:lineRule="auto"/>
        <w:jc w:val="lowKashida"/>
        <w:rPr>
          <w:rFonts w:ascii="B Nazanin" w:eastAsia="Times New Roman" w:hAnsi="B Nazanin" w:cs="B Nazanin"/>
          <w:sz w:val="28"/>
          <w:szCs w:val="28"/>
        </w:rPr>
      </w:pPr>
      <w:r w:rsidRPr="00FC37DC">
        <w:rPr>
          <w:rFonts w:ascii="B Nazanin" w:eastAsia="Times New Roman" w:hAnsi="B Nazanin" w:cs="B Nazanin"/>
          <w:sz w:val="28"/>
          <w:szCs w:val="28"/>
          <w:rtl/>
        </w:rPr>
        <w:t>اینک برخی از امتیازات فرهنگ معاصر هزاره</w:t>
      </w:r>
      <w:r w:rsidRPr="00FC37DC">
        <w:rPr>
          <w:rFonts w:ascii="B Nazanin" w:eastAsia="Times New Roman" w:hAnsi="B Nazanin" w:cs="B Nazanin"/>
          <w:sz w:val="28"/>
          <w:szCs w:val="28"/>
        </w:rPr>
        <w:t>:</w:t>
      </w:r>
    </w:p>
    <w:p w:rsidR="00FC37DC" w:rsidRPr="00FC37DC" w:rsidRDefault="00FC37DC" w:rsidP="00FC37DC">
      <w:pPr>
        <w:bidi/>
        <w:spacing w:before="100" w:beforeAutospacing="1" w:after="100" w:afterAutospacing="1" w:line="360" w:lineRule="auto"/>
        <w:jc w:val="lowKashida"/>
        <w:rPr>
          <w:rFonts w:ascii="B Nazanin" w:eastAsia="Times New Roman" w:hAnsi="B Nazanin" w:cs="B Nazanin"/>
          <w:sz w:val="28"/>
          <w:szCs w:val="28"/>
        </w:rPr>
      </w:pPr>
      <w:r w:rsidRPr="00FC37DC">
        <w:rPr>
          <w:rFonts w:ascii="B Nazanin" w:eastAsia="Times New Roman" w:hAnsi="B Nazanin" w:cs="B Nazanin"/>
          <w:sz w:val="28"/>
          <w:szCs w:val="28"/>
        </w:rPr>
        <w:t xml:space="preserve">1) </w:t>
      </w:r>
      <w:r w:rsidRPr="00FC37DC">
        <w:rPr>
          <w:rFonts w:ascii="B Nazanin" w:eastAsia="Times New Roman" w:hAnsi="B Nazanin" w:cs="B Nazanin"/>
          <w:sz w:val="28"/>
          <w:szCs w:val="28"/>
          <w:rtl/>
        </w:rPr>
        <w:t>شماره‏گذاری همنگارها</w:t>
      </w:r>
      <w:r w:rsidRPr="00FC37DC">
        <w:rPr>
          <w:rFonts w:ascii="B Nazanin" w:eastAsia="Times New Roman" w:hAnsi="B Nazanin" w:cs="B Nazanin"/>
          <w:sz w:val="28"/>
          <w:szCs w:val="28"/>
        </w:rPr>
        <w:t xml:space="preserve"> (homographs). </w:t>
      </w:r>
      <w:r w:rsidRPr="00FC37DC">
        <w:rPr>
          <w:rFonts w:ascii="B Nazanin" w:eastAsia="Times New Roman" w:hAnsi="B Nazanin" w:cs="B Nazanin"/>
          <w:sz w:val="28"/>
          <w:szCs w:val="28"/>
          <w:rtl/>
        </w:rPr>
        <w:t>یعنی کلماتی که املای یکسان دارند امّا از ریشه‏های مختلف یا از مقوله‏های دستوری متفاوتی هستند و طبعا معانی آنها نیز متفاوت است، مانند</w:t>
      </w:r>
      <w:r w:rsidRPr="00FC37DC">
        <w:rPr>
          <w:rFonts w:ascii="B Nazanin" w:eastAsia="Times New Roman" w:hAnsi="B Nazanin" w:cs="B Nazanin"/>
          <w:sz w:val="28"/>
          <w:szCs w:val="28"/>
        </w:rPr>
        <w:t xml:space="preserve"> abide1 </w:t>
      </w:r>
      <w:r w:rsidRPr="00FC37DC">
        <w:rPr>
          <w:rFonts w:ascii="B Nazanin" w:eastAsia="Times New Roman" w:hAnsi="B Nazanin" w:cs="B Nazanin"/>
          <w:sz w:val="28"/>
          <w:szCs w:val="28"/>
          <w:rtl/>
        </w:rPr>
        <w:t>و</w:t>
      </w:r>
      <w:r w:rsidRPr="00FC37DC">
        <w:rPr>
          <w:rFonts w:ascii="B Nazanin" w:eastAsia="Times New Roman" w:hAnsi="B Nazanin" w:cs="B Nazanin"/>
          <w:sz w:val="28"/>
          <w:szCs w:val="28"/>
        </w:rPr>
        <w:t xml:space="preserve"> abide2 </w:t>
      </w:r>
      <w:r w:rsidRPr="00FC37DC">
        <w:rPr>
          <w:rFonts w:ascii="B Nazanin" w:eastAsia="Times New Roman" w:hAnsi="B Nazanin" w:cs="B Nazanin"/>
          <w:sz w:val="28"/>
          <w:szCs w:val="28"/>
          <w:rtl/>
        </w:rPr>
        <w:t>یا</w:t>
      </w:r>
      <w:r w:rsidRPr="00FC37DC">
        <w:rPr>
          <w:rFonts w:ascii="B Nazanin" w:eastAsia="Times New Roman" w:hAnsi="B Nazanin" w:cs="B Nazanin"/>
          <w:sz w:val="28"/>
          <w:szCs w:val="28"/>
        </w:rPr>
        <w:t xml:space="preserve"> about1 </w:t>
      </w:r>
      <w:r w:rsidRPr="00FC37DC">
        <w:rPr>
          <w:rFonts w:ascii="B Nazanin" w:eastAsia="Times New Roman" w:hAnsi="B Nazanin" w:cs="B Nazanin"/>
          <w:sz w:val="28"/>
          <w:szCs w:val="28"/>
          <w:rtl/>
        </w:rPr>
        <w:t>و</w:t>
      </w:r>
      <w:r w:rsidRPr="00FC37DC">
        <w:rPr>
          <w:rFonts w:ascii="B Nazanin" w:eastAsia="Times New Roman" w:hAnsi="B Nazanin" w:cs="B Nazanin"/>
          <w:sz w:val="28"/>
          <w:szCs w:val="28"/>
        </w:rPr>
        <w:t xml:space="preserve"> about2.</w:t>
      </w:r>
    </w:p>
    <w:p w:rsidR="00FC37DC" w:rsidRPr="00FC37DC" w:rsidRDefault="00FC37DC" w:rsidP="00FC37DC">
      <w:pPr>
        <w:bidi/>
        <w:spacing w:before="100" w:beforeAutospacing="1" w:after="100" w:afterAutospacing="1" w:line="360" w:lineRule="auto"/>
        <w:jc w:val="lowKashida"/>
        <w:rPr>
          <w:rFonts w:ascii="B Nazanin" w:eastAsia="Times New Roman" w:hAnsi="B Nazanin" w:cs="B Nazanin"/>
          <w:sz w:val="28"/>
          <w:szCs w:val="28"/>
        </w:rPr>
      </w:pPr>
      <w:r w:rsidRPr="00FC37DC">
        <w:rPr>
          <w:rFonts w:ascii="B Nazanin" w:eastAsia="Times New Roman" w:hAnsi="B Nazanin" w:cs="B Nazanin"/>
          <w:sz w:val="28"/>
          <w:szCs w:val="28"/>
        </w:rPr>
        <w:t xml:space="preserve">2) </w:t>
      </w:r>
      <w:r w:rsidRPr="00FC37DC">
        <w:rPr>
          <w:rFonts w:ascii="B Nazanin" w:eastAsia="Times New Roman" w:hAnsi="B Nazanin" w:cs="B Nazanin"/>
          <w:sz w:val="28"/>
          <w:szCs w:val="28"/>
          <w:rtl/>
        </w:rPr>
        <w:t>شماره‏گذاری معانی هر لغت. این کار که از بهترین اصول فرهنگ‏نگاری است نخستین‏بار به وسیله بنیامین مارتین</w:t>
      </w:r>
      <w:r w:rsidRPr="00FC37DC">
        <w:rPr>
          <w:rFonts w:ascii="B Nazanin" w:eastAsia="Times New Roman" w:hAnsi="B Nazanin" w:cs="B Nazanin"/>
          <w:sz w:val="28"/>
          <w:szCs w:val="28"/>
        </w:rPr>
        <w:t xml:space="preserve"> (Benjamin Martin) </w:t>
      </w:r>
      <w:r w:rsidRPr="00FC37DC">
        <w:rPr>
          <w:rFonts w:ascii="B Nazanin" w:eastAsia="Times New Roman" w:hAnsi="B Nazanin" w:cs="B Nazanin"/>
          <w:sz w:val="28"/>
          <w:szCs w:val="28"/>
          <w:rtl/>
        </w:rPr>
        <w:t>در سال 1749 در فرهنگ انگلیسی موسوم به</w:t>
      </w:r>
      <w:r w:rsidRPr="00FC37DC">
        <w:rPr>
          <w:rFonts w:ascii="B Nazanin" w:eastAsia="Times New Roman" w:hAnsi="B Nazanin" w:cs="B Nazanin"/>
          <w:sz w:val="28"/>
          <w:szCs w:val="28"/>
        </w:rPr>
        <w:t xml:space="preserve"> Lingua </w:t>
      </w:r>
      <w:proofErr w:type="spellStart"/>
      <w:r w:rsidRPr="00FC37DC">
        <w:rPr>
          <w:rFonts w:ascii="B Nazanin" w:eastAsia="Times New Roman" w:hAnsi="B Nazanin" w:cs="B Nazanin"/>
          <w:sz w:val="28"/>
          <w:szCs w:val="28"/>
        </w:rPr>
        <w:t>Britanica</w:t>
      </w:r>
      <w:proofErr w:type="spellEnd"/>
      <w:r w:rsidRPr="00FC37DC">
        <w:rPr>
          <w:rFonts w:ascii="B Nazanin" w:eastAsia="Times New Roman" w:hAnsi="B Nazanin" w:cs="B Nazanin"/>
          <w:sz w:val="28"/>
          <w:szCs w:val="28"/>
        </w:rPr>
        <w:t xml:space="preserve"> </w:t>
      </w:r>
      <w:proofErr w:type="spellStart"/>
      <w:r w:rsidRPr="00FC37DC">
        <w:rPr>
          <w:rFonts w:ascii="B Nazanin" w:eastAsia="Times New Roman" w:hAnsi="B Nazanin" w:cs="B Nazanin"/>
          <w:sz w:val="28"/>
          <w:szCs w:val="28"/>
        </w:rPr>
        <w:t>Reformata</w:t>
      </w:r>
      <w:proofErr w:type="spellEnd"/>
      <w:r w:rsidRPr="00FC37DC">
        <w:rPr>
          <w:rFonts w:ascii="B Nazanin" w:eastAsia="Times New Roman" w:hAnsi="B Nazanin" w:cs="B Nazanin"/>
          <w:sz w:val="28"/>
          <w:szCs w:val="28"/>
        </w:rPr>
        <w:t xml:space="preserve"> </w:t>
      </w:r>
      <w:r w:rsidRPr="00FC37DC">
        <w:rPr>
          <w:rFonts w:ascii="B Nazanin" w:eastAsia="Times New Roman" w:hAnsi="B Nazanin" w:cs="B Nazanin"/>
          <w:sz w:val="28"/>
          <w:szCs w:val="28"/>
          <w:rtl/>
        </w:rPr>
        <w:t>یا</w:t>
      </w:r>
      <w:r w:rsidRPr="00FC37DC">
        <w:rPr>
          <w:rFonts w:ascii="B Nazanin" w:eastAsia="Times New Roman" w:hAnsi="B Nazanin" w:cs="B Nazanin"/>
          <w:sz w:val="28"/>
          <w:szCs w:val="28"/>
        </w:rPr>
        <w:t xml:space="preserve"> A New English Dictionary </w:t>
      </w:r>
      <w:r w:rsidRPr="00FC37DC">
        <w:rPr>
          <w:rFonts w:ascii="B Nazanin" w:eastAsia="Times New Roman" w:hAnsi="B Nazanin" w:cs="B Nazanin"/>
          <w:sz w:val="28"/>
          <w:szCs w:val="28"/>
          <w:rtl/>
        </w:rPr>
        <w:t xml:space="preserve">به کار رفت. مارتین برای تعاریف لغات ترتیب ثابتی در نظر گرفت و انواع معانی (معنی اصلی یا اشتقاقی، معنی رایج، معنی مجازی، معنی شاعرانه یا طنزآمیز ،معنی فنّی) را از هم تفکیک کرد و ترکیبات معانی و لغات و تعابیر کنایی را به ترتیب شماره‏گذاری نمود و این اولین بار بود که معانی لغات شماره‏گذاری می‏شد و سپس این روش در اروپا رواج یافت و از آنجا به نقاط مختلف رفت، </w:t>
      </w:r>
      <w:r w:rsidRPr="00FC37DC">
        <w:rPr>
          <w:rFonts w:ascii="B Nazanin" w:eastAsia="Times New Roman" w:hAnsi="B Nazanin" w:cs="B Nazanin"/>
          <w:sz w:val="28"/>
          <w:szCs w:val="28"/>
          <w:rtl/>
        </w:rPr>
        <w:lastRenderedPageBreak/>
        <w:t>چنانکه فرهنگ حییم نیز معانی را شماره‏گذاری کرده و در فارسی هم ظاهرا ابتدا فرهنگ نظام و سپس به‏طور جدی و منسجم فرهنگ معین بدین کار مبادرت کرد و در عربی هم نخست المنجد چنین کرد. در فرهنگ هزاره معانی مرتبط به هم را گروه‏بندی و برای هر گروه شماره‏ای تعیین کرده است و در ذیل هر شماره نیز معانی دسته‏بندی شده‏اند چنانکه اگر بتوان لغات مترادف را به جای هم به کار برد بین آنها با ویرگول جدا شده و اگر اندک اختلافی داشته باشند با نقطه ویرگول</w:t>
      </w:r>
      <w:r w:rsidRPr="00FC37DC">
        <w:rPr>
          <w:rFonts w:ascii="B Nazanin" w:eastAsia="Times New Roman" w:hAnsi="B Nazanin" w:cs="B Nazanin"/>
          <w:sz w:val="28"/>
          <w:szCs w:val="28"/>
        </w:rPr>
        <w:t>.</w:t>
      </w:r>
    </w:p>
    <w:p w:rsidR="00FC37DC" w:rsidRPr="00FC37DC" w:rsidRDefault="00FC37DC" w:rsidP="00FC37DC">
      <w:pPr>
        <w:bidi/>
        <w:spacing w:before="100" w:beforeAutospacing="1" w:after="100" w:afterAutospacing="1" w:line="360" w:lineRule="auto"/>
        <w:jc w:val="lowKashida"/>
        <w:rPr>
          <w:rFonts w:ascii="B Nazanin" w:eastAsia="Times New Roman" w:hAnsi="B Nazanin" w:cs="B Nazanin"/>
          <w:sz w:val="28"/>
          <w:szCs w:val="28"/>
        </w:rPr>
      </w:pPr>
      <w:r w:rsidRPr="00FC37DC">
        <w:rPr>
          <w:rFonts w:ascii="B Nazanin" w:eastAsia="Times New Roman" w:hAnsi="B Nazanin" w:cs="B Nazanin"/>
          <w:sz w:val="28"/>
          <w:szCs w:val="28"/>
        </w:rPr>
        <w:t xml:space="preserve">3) </w:t>
      </w:r>
      <w:r w:rsidRPr="00FC37DC">
        <w:rPr>
          <w:rFonts w:ascii="B Nazanin" w:eastAsia="Times New Roman" w:hAnsi="B Nazanin" w:cs="B Nazanin"/>
          <w:sz w:val="28"/>
          <w:szCs w:val="28"/>
          <w:rtl/>
        </w:rPr>
        <w:t>کار ابتکاری دیگر آنکه مقوله دستوری هر معنا یا هر گروه از معنا با حروف اختصاری لاتین در برابر آنها نوشته شده است که کمک بسیار خوبی به مراجعه‏کننده است</w:t>
      </w:r>
      <w:r w:rsidRPr="00FC37DC">
        <w:rPr>
          <w:rFonts w:ascii="B Nazanin" w:eastAsia="Times New Roman" w:hAnsi="B Nazanin" w:cs="B Nazanin"/>
          <w:sz w:val="28"/>
          <w:szCs w:val="28"/>
        </w:rPr>
        <w:t>.</w:t>
      </w:r>
    </w:p>
    <w:p w:rsidR="00FC37DC" w:rsidRPr="00FC37DC" w:rsidRDefault="00FC37DC" w:rsidP="00FC37DC">
      <w:pPr>
        <w:bidi/>
        <w:spacing w:before="100" w:beforeAutospacing="1" w:after="100" w:afterAutospacing="1" w:line="360" w:lineRule="auto"/>
        <w:jc w:val="lowKashida"/>
        <w:rPr>
          <w:rFonts w:ascii="B Nazanin" w:eastAsia="Times New Roman" w:hAnsi="B Nazanin" w:cs="B Nazanin"/>
          <w:sz w:val="28"/>
          <w:szCs w:val="28"/>
        </w:rPr>
      </w:pPr>
      <w:r w:rsidRPr="00FC37DC">
        <w:rPr>
          <w:rFonts w:ascii="B Nazanin" w:eastAsia="Times New Roman" w:hAnsi="B Nazanin" w:cs="B Nazanin"/>
          <w:sz w:val="28"/>
          <w:szCs w:val="28"/>
        </w:rPr>
        <w:t xml:space="preserve">4) </w:t>
      </w:r>
      <w:r w:rsidRPr="00FC37DC">
        <w:rPr>
          <w:rFonts w:ascii="B Nazanin" w:eastAsia="Times New Roman" w:hAnsi="B Nazanin" w:cs="B Nazanin"/>
          <w:sz w:val="28"/>
          <w:szCs w:val="28"/>
          <w:rtl/>
        </w:rPr>
        <w:t>در کنار هر واژه برحسب معانی مختلف آن اطلاعات سَبْکی، اجتماعی و لهجه‏ای و همچنین رشته‏های مختلفی که لغت در آن کاربرد دارد ذکر شده است و این برای یافتن معادل لغات کمک شایانی است</w:t>
      </w:r>
      <w:r w:rsidRPr="00FC37DC">
        <w:rPr>
          <w:rFonts w:ascii="B Nazanin" w:eastAsia="Times New Roman" w:hAnsi="B Nazanin" w:cs="B Nazanin"/>
          <w:sz w:val="28"/>
          <w:szCs w:val="28"/>
        </w:rPr>
        <w:t>.</w:t>
      </w:r>
    </w:p>
    <w:p w:rsidR="00FC37DC" w:rsidRPr="00FC37DC" w:rsidRDefault="00FC37DC" w:rsidP="00FC37DC">
      <w:pPr>
        <w:bidi/>
        <w:spacing w:before="100" w:beforeAutospacing="1" w:after="100" w:afterAutospacing="1" w:line="360" w:lineRule="auto"/>
        <w:jc w:val="lowKashida"/>
        <w:rPr>
          <w:rFonts w:ascii="B Nazanin" w:eastAsia="Times New Roman" w:hAnsi="B Nazanin" w:cs="B Nazanin"/>
          <w:sz w:val="28"/>
          <w:szCs w:val="28"/>
        </w:rPr>
      </w:pPr>
      <w:r w:rsidRPr="00FC37DC">
        <w:rPr>
          <w:rFonts w:ascii="B Nazanin" w:eastAsia="Times New Roman" w:hAnsi="B Nazanin" w:cs="B Nazanin"/>
          <w:sz w:val="28"/>
          <w:szCs w:val="28"/>
        </w:rPr>
        <w:t xml:space="preserve">5) </w:t>
      </w:r>
      <w:r w:rsidRPr="00FC37DC">
        <w:rPr>
          <w:rFonts w:ascii="B Nazanin" w:eastAsia="Times New Roman" w:hAnsi="B Nazanin" w:cs="B Nazanin"/>
          <w:sz w:val="28"/>
          <w:szCs w:val="28"/>
          <w:rtl/>
        </w:rPr>
        <w:t>استفاده بهینه از کلیه علائم و نشانه‏ها و نیز امکانات رایانه‏ای تا کتاب هرچه بیشتر کم‏حجم و فشرده شود و اگر این امر نبود مسلّما می‏بایست مجلّدات بیشتری به مطالب اختصاص یابد</w:t>
      </w:r>
      <w:r w:rsidRPr="00FC37DC">
        <w:rPr>
          <w:rFonts w:ascii="B Nazanin" w:eastAsia="Times New Roman" w:hAnsi="B Nazanin" w:cs="B Nazanin"/>
          <w:sz w:val="28"/>
          <w:szCs w:val="28"/>
        </w:rPr>
        <w:t>.</w:t>
      </w:r>
    </w:p>
    <w:p w:rsidR="00FC37DC" w:rsidRPr="00FC37DC" w:rsidRDefault="00FC37DC" w:rsidP="00FC37DC">
      <w:pPr>
        <w:bidi/>
        <w:spacing w:before="100" w:beforeAutospacing="1" w:after="100" w:afterAutospacing="1" w:line="360" w:lineRule="auto"/>
        <w:jc w:val="lowKashida"/>
        <w:rPr>
          <w:rFonts w:ascii="B Nazanin" w:eastAsia="Times New Roman" w:hAnsi="B Nazanin" w:cs="B Nazanin"/>
          <w:sz w:val="28"/>
          <w:szCs w:val="28"/>
        </w:rPr>
      </w:pPr>
      <w:r w:rsidRPr="00FC37DC">
        <w:rPr>
          <w:rFonts w:ascii="B Nazanin" w:eastAsia="Times New Roman" w:hAnsi="B Nazanin" w:cs="B Nazanin"/>
          <w:sz w:val="28"/>
          <w:szCs w:val="28"/>
        </w:rPr>
        <w:t xml:space="preserve">6) </w:t>
      </w:r>
      <w:r w:rsidRPr="00FC37DC">
        <w:rPr>
          <w:rFonts w:ascii="B Nazanin" w:eastAsia="Times New Roman" w:hAnsi="B Nazanin" w:cs="B Nazanin"/>
          <w:sz w:val="28"/>
          <w:szCs w:val="28"/>
          <w:rtl/>
        </w:rPr>
        <w:t>وارد کردن امثال، کنایات و عبارات منجمد شده اسمی و وصفی و قیدی و فعلی در فرهنگ که در نتیجه بر حجم اطلاعات فرهنگ بسیار افزوده شده است</w:t>
      </w:r>
      <w:r w:rsidRPr="00FC37DC">
        <w:rPr>
          <w:rFonts w:ascii="B Nazanin" w:eastAsia="Times New Roman" w:hAnsi="B Nazanin" w:cs="B Nazanin"/>
          <w:sz w:val="28"/>
          <w:szCs w:val="28"/>
        </w:rPr>
        <w:t>.</w:t>
      </w:r>
    </w:p>
    <w:p w:rsidR="00FC37DC" w:rsidRPr="00FC37DC" w:rsidRDefault="00FC37DC" w:rsidP="00FC37DC">
      <w:pPr>
        <w:bidi/>
        <w:spacing w:before="100" w:beforeAutospacing="1" w:after="100" w:afterAutospacing="1" w:line="360" w:lineRule="auto"/>
        <w:jc w:val="lowKashida"/>
        <w:rPr>
          <w:rFonts w:ascii="B Nazanin" w:eastAsia="Times New Roman" w:hAnsi="B Nazanin" w:cs="B Nazanin"/>
          <w:sz w:val="28"/>
          <w:szCs w:val="28"/>
        </w:rPr>
      </w:pPr>
      <w:r w:rsidRPr="00FC37DC">
        <w:rPr>
          <w:rFonts w:ascii="B Nazanin" w:eastAsia="Times New Roman" w:hAnsi="B Nazanin" w:cs="B Nazanin"/>
          <w:sz w:val="28"/>
          <w:szCs w:val="28"/>
        </w:rPr>
        <w:t xml:space="preserve">7) </w:t>
      </w:r>
      <w:r w:rsidRPr="00FC37DC">
        <w:rPr>
          <w:rFonts w:ascii="B Nazanin" w:eastAsia="Times New Roman" w:hAnsi="B Nazanin" w:cs="B Nazanin"/>
          <w:sz w:val="28"/>
          <w:szCs w:val="28"/>
          <w:rtl/>
        </w:rPr>
        <w:t xml:space="preserve">مانند فرهنگهای معتبر انگلیسی چون «وبستر بزرگ» و «راندم‏هاوس» و امثال آنها در ذیل برخی مدخلها تحت عنوان «نکته کاربردی» (که در فرهنگهای انگلیسی با عنوان </w:t>
      </w:r>
      <w:r w:rsidRPr="00FC37DC">
        <w:rPr>
          <w:rFonts w:ascii="B Nazanin" w:eastAsia="Times New Roman" w:hAnsi="B Nazanin" w:cs="B Nazanin"/>
          <w:sz w:val="28"/>
          <w:szCs w:val="28"/>
        </w:rPr>
        <w:t xml:space="preserve">usage </w:t>
      </w:r>
      <w:r w:rsidRPr="00FC37DC">
        <w:rPr>
          <w:rFonts w:ascii="B Nazanin" w:eastAsia="Times New Roman" w:hAnsi="B Nazanin" w:cs="B Nazanin"/>
          <w:sz w:val="28"/>
          <w:szCs w:val="28"/>
          <w:rtl/>
        </w:rPr>
        <w:t>آمده است) کاربردهای مختلف لغت یا فرقهای لغات مترادف شرح داده شده است. نکته اخیر برای استفاده‏کننده بسیار مهمّ است زیرا که مثلاً در انگلیسی افعال</w:t>
      </w:r>
      <w:r w:rsidRPr="00FC37DC">
        <w:rPr>
          <w:rFonts w:ascii="B Nazanin" w:eastAsia="Times New Roman" w:hAnsi="B Nazanin" w:cs="B Nazanin"/>
          <w:sz w:val="28"/>
          <w:szCs w:val="28"/>
        </w:rPr>
        <w:t xml:space="preserve"> let</w:t>
      </w:r>
      <w:r w:rsidRPr="00FC37DC">
        <w:rPr>
          <w:rFonts w:ascii="B Nazanin" w:eastAsia="Times New Roman" w:hAnsi="B Nazanin" w:cs="B Nazanin"/>
          <w:sz w:val="28"/>
          <w:szCs w:val="28"/>
          <w:rtl/>
        </w:rPr>
        <w:t xml:space="preserve">، </w:t>
      </w:r>
      <w:r w:rsidRPr="00FC37DC">
        <w:rPr>
          <w:rFonts w:ascii="B Nazanin" w:eastAsia="Times New Roman" w:hAnsi="B Nazanin" w:cs="B Nazanin"/>
          <w:sz w:val="28"/>
          <w:szCs w:val="28"/>
        </w:rPr>
        <w:t xml:space="preserve">allow </w:t>
      </w:r>
      <w:r w:rsidRPr="00FC37DC">
        <w:rPr>
          <w:rFonts w:ascii="B Nazanin" w:eastAsia="Times New Roman" w:hAnsi="B Nazanin" w:cs="B Nazanin"/>
          <w:sz w:val="28"/>
          <w:szCs w:val="28"/>
          <w:rtl/>
        </w:rPr>
        <w:t>و</w:t>
      </w:r>
      <w:r w:rsidRPr="00FC37DC">
        <w:rPr>
          <w:rFonts w:ascii="B Nazanin" w:eastAsia="Times New Roman" w:hAnsi="B Nazanin" w:cs="B Nazanin"/>
          <w:sz w:val="28"/>
          <w:szCs w:val="28"/>
        </w:rPr>
        <w:t xml:space="preserve"> permit </w:t>
      </w:r>
      <w:r w:rsidRPr="00FC37DC">
        <w:rPr>
          <w:rFonts w:ascii="B Nazanin" w:eastAsia="Times New Roman" w:hAnsi="B Nazanin" w:cs="B Nazanin"/>
          <w:sz w:val="28"/>
          <w:szCs w:val="28"/>
          <w:rtl/>
        </w:rPr>
        <w:t xml:space="preserve">مترادفند امّا در کاربرد با هم تفاوتهای مهمّی دارند. این تفاوتها را </w:t>
      </w:r>
      <w:r w:rsidRPr="00FC37DC">
        <w:rPr>
          <w:rFonts w:ascii="B Nazanin" w:eastAsia="Times New Roman" w:hAnsi="B Nazanin" w:cs="B Nazanin"/>
          <w:sz w:val="28"/>
          <w:szCs w:val="28"/>
          <w:rtl/>
        </w:rPr>
        <w:lastRenderedPageBreak/>
        <w:t>مثلاً می‏توان در صفحه 34 جلد اوّل دید و چنانکه گفته شد 254 نکته کاربردی از این قبیل در این فرهنگ آمده است</w:t>
      </w:r>
      <w:r w:rsidRPr="00FC37DC">
        <w:rPr>
          <w:rFonts w:ascii="B Nazanin" w:eastAsia="Times New Roman" w:hAnsi="B Nazanin" w:cs="B Nazanin"/>
          <w:sz w:val="28"/>
          <w:szCs w:val="28"/>
        </w:rPr>
        <w:t>.</w:t>
      </w:r>
    </w:p>
    <w:p w:rsidR="00FC37DC" w:rsidRPr="00FC37DC" w:rsidRDefault="00FC37DC" w:rsidP="00FC37DC">
      <w:pPr>
        <w:bidi/>
        <w:spacing w:before="100" w:beforeAutospacing="1" w:after="100" w:afterAutospacing="1" w:line="360" w:lineRule="auto"/>
        <w:jc w:val="lowKashida"/>
        <w:rPr>
          <w:rFonts w:ascii="B Nazanin" w:eastAsia="Times New Roman" w:hAnsi="B Nazanin" w:cs="B Nazanin"/>
          <w:sz w:val="28"/>
          <w:szCs w:val="28"/>
        </w:rPr>
      </w:pPr>
      <w:r w:rsidRPr="00FC37DC">
        <w:rPr>
          <w:rFonts w:ascii="B Nazanin" w:eastAsia="Times New Roman" w:hAnsi="B Nazanin" w:cs="B Nazanin"/>
          <w:sz w:val="28"/>
          <w:szCs w:val="28"/>
          <w:rtl/>
        </w:rPr>
        <w:t>با یک نگاه اجمالی می‏توان وسعت کار مؤلفان این فرهنگ را دریافت و به نظر اینجانب، علاوه بر محتوا، نظام دقیق ساختاری آن درخور تحسین بسیار است و لذا ضمن تبریک به مؤلفان و ناشر آرزوی توفیقات بیشتر آنان را داریم</w:t>
      </w:r>
      <w:r w:rsidRPr="00FC37DC">
        <w:rPr>
          <w:rFonts w:ascii="B Nazanin" w:eastAsia="Times New Roman" w:hAnsi="B Nazanin" w:cs="B Nazanin"/>
          <w:sz w:val="28"/>
          <w:szCs w:val="28"/>
        </w:rPr>
        <w:t>.</w:t>
      </w:r>
    </w:p>
    <w:p w:rsidR="00E94446" w:rsidRPr="00FC37DC" w:rsidRDefault="00E94446" w:rsidP="00FC37DC">
      <w:pPr>
        <w:bidi/>
        <w:spacing w:line="360" w:lineRule="auto"/>
        <w:jc w:val="lowKashida"/>
        <w:rPr>
          <w:rFonts w:ascii="B Nazanin" w:hAnsi="B Nazanin" w:cs="B Nazanin"/>
          <w:sz w:val="28"/>
          <w:szCs w:val="28"/>
        </w:rPr>
      </w:pPr>
    </w:p>
    <w:sectPr w:rsidR="00E94446" w:rsidRPr="00FC37DC"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C37DC"/>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7DC"/>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37DC"/>
    <w:rPr>
      <w:color w:val="0000FF"/>
      <w:u w:val="single"/>
    </w:rPr>
  </w:style>
  <w:style w:type="character" w:customStyle="1" w:styleId="pagecount">
    <w:name w:val="pagecount"/>
    <w:basedOn w:val="DefaultParagraphFont"/>
    <w:rsid w:val="00FC37DC"/>
  </w:style>
  <w:style w:type="character" w:customStyle="1" w:styleId="pageno">
    <w:name w:val="pageno"/>
    <w:basedOn w:val="DefaultParagraphFont"/>
    <w:rsid w:val="00FC37DC"/>
  </w:style>
  <w:style w:type="character" w:customStyle="1" w:styleId="magsimg">
    <w:name w:val="magsimg"/>
    <w:basedOn w:val="DefaultParagraphFont"/>
    <w:rsid w:val="00FC37DC"/>
  </w:style>
  <w:style w:type="paragraph" w:styleId="NormalWeb">
    <w:name w:val="Normal (Web)"/>
    <w:basedOn w:val="Normal"/>
    <w:uiPriority w:val="99"/>
    <w:semiHidden/>
    <w:unhideWhenUsed/>
    <w:rsid w:val="00FC3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FC37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4088857">
      <w:bodyDiv w:val="1"/>
      <w:marLeft w:val="0"/>
      <w:marRight w:val="0"/>
      <w:marTop w:val="0"/>
      <w:marBottom w:val="0"/>
      <w:divBdr>
        <w:top w:val="none" w:sz="0" w:space="0" w:color="auto"/>
        <w:left w:val="none" w:sz="0" w:space="0" w:color="auto"/>
        <w:bottom w:val="none" w:sz="0" w:space="0" w:color="auto"/>
        <w:right w:val="none" w:sz="0" w:space="0" w:color="auto"/>
      </w:divBdr>
      <w:divsChild>
        <w:div w:id="1042512572">
          <w:marLeft w:val="0"/>
          <w:marRight w:val="0"/>
          <w:marTop w:val="0"/>
          <w:marBottom w:val="0"/>
          <w:divBdr>
            <w:top w:val="none" w:sz="0" w:space="0" w:color="auto"/>
            <w:left w:val="none" w:sz="0" w:space="0" w:color="auto"/>
            <w:bottom w:val="none" w:sz="0" w:space="0" w:color="auto"/>
            <w:right w:val="none" w:sz="0" w:space="0" w:color="auto"/>
          </w:divBdr>
          <w:divsChild>
            <w:div w:id="252469796">
              <w:marLeft w:val="0"/>
              <w:marRight w:val="0"/>
              <w:marTop w:val="0"/>
              <w:marBottom w:val="0"/>
              <w:divBdr>
                <w:top w:val="none" w:sz="0" w:space="0" w:color="auto"/>
                <w:left w:val="none" w:sz="0" w:space="0" w:color="auto"/>
                <w:bottom w:val="none" w:sz="0" w:space="0" w:color="auto"/>
                <w:right w:val="none" w:sz="0" w:space="0" w:color="auto"/>
              </w:divBdr>
              <w:divsChild>
                <w:div w:id="1192955322">
                  <w:marLeft w:val="0"/>
                  <w:marRight w:val="0"/>
                  <w:marTop w:val="0"/>
                  <w:marBottom w:val="0"/>
                  <w:divBdr>
                    <w:top w:val="none" w:sz="0" w:space="0" w:color="auto"/>
                    <w:left w:val="none" w:sz="0" w:space="0" w:color="auto"/>
                    <w:bottom w:val="none" w:sz="0" w:space="0" w:color="auto"/>
                    <w:right w:val="none" w:sz="0" w:space="0" w:color="auto"/>
                  </w:divBdr>
                </w:div>
                <w:div w:id="838081701">
                  <w:marLeft w:val="0"/>
                  <w:marRight w:val="0"/>
                  <w:marTop w:val="0"/>
                  <w:marBottom w:val="0"/>
                  <w:divBdr>
                    <w:top w:val="none" w:sz="0" w:space="0" w:color="auto"/>
                    <w:left w:val="none" w:sz="0" w:space="0" w:color="auto"/>
                    <w:bottom w:val="none" w:sz="0" w:space="0" w:color="auto"/>
                    <w:right w:val="none" w:sz="0" w:space="0" w:color="auto"/>
                  </w:divBdr>
                </w:div>
                <w:div w:id="94059817">
                  <w:marLeft w:val="0"/>
                  <w:marRight w:val="0"/>
                  <w:marTop w:val="0"/>
                  <w:marBottom w:val="0"/>
                  <w:divBdr>
                    <w:top w:val="none" w:sz="0" w:space="0" w:color="auto"/>
                    <w:left w:val="none" w:sz="0" w:space="0" w:color="auto"/>
                    <w:bottom w:val="none" w:sz="0" w:space="0" w:color="auto"/>
                    <w:right w:val="none" w:sz="0" w:space="0" w:color="auto"/>
                  </w:divBdr>
                </w:div>
                <w:div w:id="1800293334">
                  <w:marLeft w:val="0"/>
                  <w:marRight w:val="0"/>
                  <w:marTop w:val="0"/>
                  <w:marBottom w:val="0"/>
                  <w:divBdr>
                    <w:top w:val="none" w:sz="0" w:space="0" w:color="auto"/>
                    <w:left w:val="none" w:sz="0" w:space="0" w:color="auto"/>
                    <w:bottom w:val="none" w:sz="0" w:space="0" w:color="auto"/>
                    <w:right w:val="none" w:sz="0" w:space="0" w:color="auto"/>
                  </w:divBdr>
                </w:div>
                <w:div w:id="1957561038">
                  <w:marLeft w:val="0"/>
                  <w:marRight w:val="0"/>
                  <w:marTop w:val="0"/>
                  <w:marBottom w:val="0"/>
                  <w:divBdr>
                    <w:top w:val="none" w:sz="0" w:space="0" w:color="auto"/>
                    <w:left w:val="none" w:sz="0" w:space="0" w:color="auto"/>
                    <w:bottom w:val="none" w:sz="0" w:space="0" w:color="auto"/>
                    <w:right w:val="none" w:sz="0" w:space="0" w:color="auto"/>
                  </w:divBdr>
                </w:div>
              </w:divsChild>
            </w:div>
            <w:div w:id="702485607">
              <w:marLeft w:val="0"/>
              <w:marRight w:val="0"/>
              <w:marTop w:val="0"/>
              <w:marBottom w:val="0"/>
              <w:divBdr>
                <w:top w:val="none" w:sz="0" w:space="0" w:color="auto"/>
                <w:left w:val="none" w:sz="0" w:space="0" w:color="auto"/>
                <w:bottom w:val="none" w:sz="0" w:space="0" w:color="auto"/>
                <w:right w:val="none" w:sz="0" w:space="0" w:color="auto"/>
              </w:divBdr>
              <w:divsChild>
                <w:div w:id="520045991">
                  <w:marLeft w:val="0"/>
                  <w:marRight w:val="0"/>
                  <w:marTop w:val="0"/>
                  <w:marBottom w:val="0"/>
                  <w:divBdr>
                    <w:top w:val="none" w:sz="0" w:space="0" w:color="auto"/>
                    <w:left w:val="none" w:sz="0" w:space="0" w:color="auto"/>
                    <w:bottom w:val="none" w:sz="0" w:space="0" w:color="auto"/>
                    <w:right w:val="none" w:sz="0" w:space="0" w:color="auto"/>
                  </w:divBdr>
                </w:div>
              </w:divsChild>
            </w:div>
            <w:div w:id="2054573553">
              <w:marLeft w:val="0"/>
              <w:marRight w:val="0"/>
              <w:marTop w:val="0"/>
              <w:marBottom w:val="0"/>
              <w:divBdr>
                <w:top w:val="none" w:sz="0" w:space="0" w:color="auto"/>
                <w:left w:val="none" w:sz="0" w:space="0" w:color="auto"/>
                <w:bottom w:val="none" w:sz="0" w:space="0" w:color="auto"/>
                <w:right w:val="none" w:sz="0" w:space="0" w:color="auto"/>
              </w:divBdr>
              <w:divsChild>
                <w:div w:id="8385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1223</Words>
  <Characters>6975</Characters>
  <Application>Microsoft Office Word</Application>
  <DocSecurity>0</DocSecurity>
  <Lines>58</Lines>
  <Paragraphs>16</Paragraphs>
  <ScaleCrop>false</ScaleCrop>
  <Company>MRT www.Win2Farsi.com</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2010-07-13T12:23:00Z</dcterms:created>
  <dcterms:modified xsi:type="dcterms:W3CDTF">2010-07-13T12:26:00Z</dcterms:modified>
</cp:coreProperties>
</file>