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7B" w:rsidRDefault="00A8277B" w:rsidP="00A8277B">
      <w:pPr>
        <w:pStyle w:val="Heading1"/>
        <w:jc w:val="both"/>
        <w:rPr>
          <w:rtl/>
        </w:rPr>
      </w:pPr>
    </w:p>
    <w:p w:rsidR="00A8277B" w:rsidRDefault="00A8277B" w:rsidP="00A8277B">
      <w:pPr>
        <w:pStyle w:val="StyleLatin10ptComplex16ptJustified"/>
        <w:jc w:val="both"/>
        <w:rPr>
          <w:rFonts w:hint="cs"/>
          <w:rtl/>
        </w:rPr>
      </w:pPr>
    </w:p>
    <w:p w:rsidR="00A8277B" w:rsidRDefault="00A8277B" w:rsidP="00A8277B">
      <w:pPr>
        <w:pStyle w:val="StyleLatin10ptComplex16ptLeft0"/>
        <w:spacing w:before="240"/>
        <w:jc w:val="both"/>
        <w:rPr>
          <w:rFonts w:hint="cs"/>
          <w:rtl/>
        </w:rPr>
      </w:pPr>
      <w:r>
        <w:rPr>
          <w:rFonts w:hint="cs"/>
          <w:rtl/>
        </w:rPr>
        <w:t>حـــورا بـــه نـــظارة نگارم صـف زد</w:t>
      </w:r>
    </w:p>
    <w:p w:rsidR="00A8277B" w:rsidRDefault="00A8277B" w:rsidP="00A8277B">
      <w:pPr>
        <w:pStyle w:val="StyleLatin10ptComplex16ptLeft0"/>
        <w:jc w:val="both"/>
        <w:rPr>
          <w:rFonts w:hint="cs"/>
          <w:rtl/>
        </w:rPr>
      </w:pPr>
      <w:r>
        <w:rPr>
          <w:rFonts w:hint="cs"/>
          <w:rtl/>
        </w:rPr>
        <w:t>رضوان به عجب بماند و كف بركف زد</w:t>
      </w:r>
    </w:p>
    <w:p w:rsidR="00A8277B" w:rsidRDefault="00A8277B" w:rsidP="00A8277B">
      <w:pPr>
        <w:pStyle w:val="StyleLatin10ptComplex16ptLeft0"/>
        <w:jc w:val="both"/>
        <w:rPr>
          <w:rFonts w:hint="cs"/>
          <w:rtl/>
        </w:rPr>
      </w:pPr>
      <w:r>
        <w:rPr>
          <w:rFonts w:hint="cs"/>
          <w:rtl/>
        </w:rPr>
        <w:t>يك خال سيه برآن رخان مطــــرف زد</w:t>
      </w:r>
    </w:p>
    <w:p w:rsidR="00A8277B" w:rsidRDefault="00A8277B" w:rsidP="00A8277B">
      <w:pPr>
        <w:pStyle w:val="StyleLatin10ptComplex16ptLeft0"/>
        <w:jc w:val="both"/>
        <w:rPr>
          <w:rFonts w:hint="cs"/>
          <w:rtl/>
        </w:rPr>
      </w:pPr>
      <w:r>
        <w:rPr>
          <w:rFonts w:hint="cs"/>
          <w:rtl/>
        </w:rPr>
        <w:tab/>
        <w:t>ابـدال ز بيـــم چنــگ در مصحف زد</w:t>
      </w:r>
    </w:p>
    <w:p w:rsidR="00A8277B" w:rsidRDefault="00A8277B" w:rsidP="00A8277B">
      <w:pPr>
        <w:pStyle w:val="a1"/>
        <w:rPr>
          <w:rFonts w:hint="cs"/>
          <w:rtl/>
        </w:rPr>
      </w:pPr>
      <w:r>
        <w:rPr>
          <w:rFonts w:hint="cs"/>
          <w:rtl/>
        </w:rPr>
        <w:tab/>
        <w:t xml:space="preserve">(محمّدبن‌منوّر، 1376: 275) </w:t>
      </w:r>
    </w:p>
    <w:p w:rsidR="00A8277B" w:rsidRPr="00E17253" w:rsidRDefault="00A8277B" w:rsidP="00A8277B">
      <w:pPr>
        <w:jc w:val="both"/>
        <w:rPr>
          <w:rFonts w:hint="cs"/>
          <w:rtl/>
        </w:rPr>
      </w:pPr>
      <w:r w:rsidRPr="00E5518C">
        <w:rPr>
          <w:rFonts w:hint="cs"/>
          <w:i/>
          <w:iCs/>
          <w:rtl/>
        </w:rPr>
        <w:t>اسرارالتّوحيد</w:t>
      </w:r>
      <w:r w:rsidRPr="00E17253">
        <w:rPr>
          <w:rFonts w:hint="cs"/>
          <w:rtl/>
        </w:rPr>
        <w:t xml:space="preserve">، يكي از شاهكارهاي نثر پارسي است كه با زباني سخته و شيرين به‌رشتة تحرير درآمده است. مؤلّف كتاب، محمّدبن‌منوّر، نوادة شيخ ابوسعيد ابي‌الخير ميهني ـ ‌عارف و صوفي نامدار سدة چهارم و پنجم هجري ـ اين كتاب را در حالات و مقامات شيخ ـ ‌كه از علماي طراز اوّل زمان خويش بوده ـ نگاشته است. </w:t>
      </w:r>
      <w:r w:rsidRPr="00E17253">
        <w:rPr>
          <w:rFonts w:hint="cs"/>
          <w:i/>
          <w:iCs/>
          <w:rtl/>
        </w:rPr>
        <w:t>اسرارالتّوحيد</w:t>
      </w:r>
      <w:r w:rsidRPr="00E17253">
        <w:rPr>
          <w:rFonts w:hint="cs"/>
          <w:rtl/>
        </w:rPr>
        <w:t>، يكي از مهم‌ترين كتب صوفيان است كه</w:t>
      </w:r>
      <w:r>
        <w:rPr>
          <w:rFonts w:hint="cs"/>
          <w:rtl/>
        </w:rPr>
        <w:t xml:space="preserve"> ارزش‌هايي بي‌مانند در تاريخ تص</w:t>
      </w:r>
      <w:r w:rsidRPr="00E17253">
        <w:rPr>
          <w:rFonts w:hint="cs"/>
          <w:rtl/>
        </w:rPr>
        <w:t>و</w:t>
      </w:r>
      <w:r>
        <w:rPr>
          <w:rFonts w:hint="cs"/>
          <w:rtl/>
        </w:rPr>
        <w:t>ّ</w:t>
      </w:r>
      <w:r w:rsidRPr="00E17253">
        <w:rPr>
          <w:rFonts w:hint="cs"/>
          <w:rtl/>
        </w:rPr>
        <w:t xml:space="preserve">ف ايران دارد. دكتر محمّدرضا شفيعي كدكني در مقدّمة اين كتاب مي‌نويسد: </w:t>
      </w:r>
    </w:p>
    <w:p w:rsidR="00A8277B" w:rsidRPr="00636FB0" w:rsidRDefault="00A8277B" w:rsidP="00A8277B">
      <w:pPr>
        <w:pStyle w:val="a"/>
        <w:spacing w:after="120"/>
        <w:jc w:val="both"/>
        <w:rPr>
          <w:rStyle w:val="Style13ptChar"/>
          <w:rFonts w:hint="cs"/>
          <w:rtl/>
        </w:rPr>
      </w:pPr>
      <w:r w:rsidRPr="00636FB0">
        <w:rPr>
          <w:rStyle w:val="Style13ptChar"/>
          <w:rFonts w:hint="cs"/>
          <w:rtl/>
        </w:rPr>
        <w:t>ارزش عرفاني كتاب به‌حدّي است كه هيچ كس نمي‌تواند شكل‌</w:t>
      </w:r>
      <w:r>
        <w:rPr>
          <w:rStyle w:val="Style13ptChar"/>
          <w:rFonts w:hint="cs"/>
          <w:rtl/>
        </w:rPr>
        <w:t>گيري خانقاه و پيدايش و تكامل تص</w:t>
      </w:r>
      <w:r w:rsidRPr="00636FB0">
        <w:rPr>
          <w:rStyle w:val="Style13ptChar"/>
          <w:rFonts w:hint="cs"/>
          <w:rtl/>
        </w:rPr>
        <w:t>و</w:t>
      </w:r>
      <w:r>
        <w:rPr>
          <w:rStyle w:val="Style13ptChar"/>
          <w:rFonts w:hint="cs"/>
          <w:rtl/>
        </w:rPr>
        <w:t>ّ</w:t>
      </w:r>
      <w:r w:rsidRPr="00636FB0">
        <w:rPr>
          <w:rStyle w:val="Style13ptChar"/>
          <w:rFonts w:hint="cs"/>
          <w:rtl/>
        </w:rPr>
        <w:t>ف خراسان را، كه عالي‌ترين تجلّيات عرفان ايراني است و</w:t>
      </w:r>
      <w:r>
        <w:rPr>
          <w:rStyle w:val="Style13ptChar"/>
          <w:rFonts w:hint="cs"/>
          <w:rtl/>
        </w:rPr>
        <w:t xml:space="preserve"> </w:t>
      </w:r>
      <w:r w:rsidRPr="00636FB0">
        <w:rPr>
          <w:rStyle w:val="Style13ptChar"/>
          <w:rFonts w:hint="cs"/>
          <w:rtl/>
        </w:rPr>
        <w:t xml:space="preserve">ميراث آن را در شعرسنايي و عطّار و مولوي و نوشته‌هاي محمّد غزّالي و عين‌القضات و احمد غزّالي و... به گونة فشرده‌اي مشاهده مي‌كنيم،‌ مورد مطالعه قرار دهد،‌ بي‌آنكه به اطّلاعات موجود در اين كتاب بپردازد. </w:t>
      </w:r>
      <w:r w:rsidRPr="00636FB0">
        <w:rPr>
          <w:rStyle w:val="Char1"/>
          <w:rFonts w:hint="cs"/>
          <w:rtl/>
        </w:rPr>
        <w:t>(همان، ‌ص صدوهفتادويك)</w:t>
      </w:r>
    </w:p>
    <w:p w:rsidR="00A8277B" w:rsidRDefault="00A8277B" w:rsidP="00A8277B">
      <w:pPr>
        <w:jc w:val="both"/>
        <w:rPr>
          <w:rFonts w:hint="cs"/>
          <w:rtl/>
        </w:rPr>
      </w:pPr>
      <w:r>
        <w:rPr>
          <w:rFonts w:hint="cs"/>
          <w:rtl/>
        </w:rPr>
        <w:t>ابوسعيد در محرّم سال 357 هجري، در خانداني با ورع و ديانت،‌ در ميهنه ديده به جهان گشود. پدرش بابوابوالخير،‌ مردي عطّار بود، تمايلات صوفيانه داشت، آگاه از طريقت و شريعت بود، و پيوسته با اصحاب صفّه و اهل طريقت نشست و برخاست داشت. او در مجالس سماعي كه هر شب در خانة يكي از درويشان برپا مي‌شد، شركت مي‌كرد. آشنايي ابوسعيد با سماع، ريشه در دوران كودكي او دارد كه به توصية مادر، براي تبرّك‌يافتن از نظر درويشان، همراه پدر در اين مجالس شركت مي‌كرد:</w:t>
      </w:r>
    </w:p>
    <w:p w:rsidR="00A8277B" w:rsidRDefault="00A8277B" w:rsidP="00A8277B">
      <w:pPr>
        <w:pStyle w:val="Style13pt"/>
        <w:jc w:val="both"/>
        <w:rPr>
          <w:rFonts w:hint="cs"/>
          <w:rtl/>
        </w:rPr>
      </w:pPr>
      <w:r>
        <w:rPr>
          <w:rFonts w:hint="cs"/>
          <w:rtl/>
        </w:rPr>
        <w:t xml:space="preserve">يك شب بابوابوالخير،‌ به دعوت درويشان مي‌رفت. والدة شيخ التماس كرد كه ابوسعيد را با خويش ببر تا نظر درويشان و عزيزان بر وي افتد. بابوابوالخير شيخ را با خود ببرد. </w:t>
      </w:r>
      <w:r w:rsidRPr="00636FB0">
        <w:rPr>
          <w:rStyle w:val="Char1"/>
          <w:rFonts w:hint="cs"/>
          <w:rtl/>
        </w:rPr>
        <w:t>(همان، ص 16)</w:t>
      </w:r>
    </w:p>
    <w:p w:rsidR="00A8277B" w:rsidRDefault="00A8277B" w:rsidP="00A8277B">
      <w:pPr>
        <w:jc w:val="both"/>
        <w:rPr>
          <w:rFonts w:hint="cs"/>
          <w:rtl/>
        </w:rPr>
      </w:pPr>
      <w:r>
        <w:rPr>
          <w:rFonts w:hint="cs"/>
          <w:rtl/>
        </w:rPr>
        <w:t>در مجلس سماعي كه نخستين بار پذيراي بوسعيد خردسال شد،‌ قوّالان بيت مي‌خواندند و مي‌گفتند:</w:t>
      </w:r>
    </w:p>
    <w:p w:rsidR="00A8277B" w:rsidRDefault="00A8277B" w:rsidP="00A8277B">
      <w:pPr>
        <w:pStyle w:val="Style1Latin10ptComplex16pt"/>
        <w:rPr>
          <w:rFonts w:hint="cs"/>
          <w:rtl/>
        </w:rPr>
      </w:pPr>
      <w:r>
        <w:rPr>
          <w:rFonts w:hint="cs"/>
          <w:rtl/>
        </w:rPr>
        <w:t xml:space="preserve">      اين عشق بلي عطاي درويشان است</w:t>
      </w:r>
    </w:p>
    <w:p w:rsidR="00A8277B" w:rsidRDefault="00A8277B" w:rsidP="00A8277B">
      <w:pPr>
        <w:pStyle w:val="Style2Latin10ptComplex16pt"/>
        <w:rPr>
          <w:rFonts w:hint="cs"/>
          <w:rtl/>
        </w:rPr>
      </w:pPr>
      <w:r>
        <w:rPr>
          <w:rFonts w:hint="cs"/>
          <w:rtl/>
        </w:rPr>
        <w:t>خـود كشتنشان ولايت ايشان است</w:t>
      </w:r>
    </w:p>
    <w:p w:rsidR="00A8277B" w:rsidRDefault="00A8277B" w:rsidP="00A8277B">
      <w:pPr>
        <w:pStyle w:val="Style1Latin10ptComplex16pt"/>
        <w:rPr>
          <w:rFonts w:hint="cs"/>
          <w:rtl/>
        </w:rPr>
      </w:pPr>
      <w:r>
        <w:rPr>
          <w:rFonts w:hint="cs"/>
          <w:rtl/>
        </w:rPr>
        <w:t xml:space="preserve">      ديـنار و درم نـه رتبت مردان است</w:t>
      </w:r>
      <w:r>
        <w:rPr>
          <w:rFonts w:hint="cs"/>
          <w:rtl/>
        </w:rPr>
        <w:tab/>
      </w:r>
    </w:p>
    <w:p w:rsidR="00A8277B" w:rsidRDefault="00A8277B" w:rsidP="00A8277B">
      <w:pPr>
        <w:pStyle w:val="Style2Latin10ptComplex16pt"/>
        <w:rPr>
          <w:rFonts w:hint="cs"/>
          <w:rtl/>
        </w:rPr>
      </w:pPr>
      <w:r>
        <w:rPr>
          <w:rFonts w:hint="cs"/>
          <w:rtl/>
        </w:rPr>
        <w:t>جان كرده فدا كار جوانمردان است</w:t>
      </w:r>
    </w:p>
    <w:p w:rsidR="00A8277B" w:rsidRDefault="00A8277B" w:rsidP="00A8277B">
      <w:pPr>
        <w:pStyle w:val="a1"/>
        <w:rPr>
          <w:rFonts w:hint="cs"/>
          <w:rtl/>
        </w:rPr>
      </w:pPr>
      <w:r>
        <w:rPr>
          <w:rFonts w:hint="cs"/>
          <w:rtl/>
        </w:rPr>
        <w:lastRenderedPageBreak/>
        <w:t xml:space="preserve">                                                      (همان، ص 16)</w:t>
      </w:r>
    </w:p>
    <w:p w:rsidR="00A8277B" w:rsidRDefault="00A8277B" w:rsidP="00A8277B">
      <w:pPr>
        <w:jc w:val="both"/>
        <w:rPr>
          <w:rFonts w:hint="cs"/>
          <w:rtl/>
        </w:rPr>
      </w:pPr>
      <w:r>
        <w:rPr>
          <w:rFonts w:hint="cs"/>
          <w:rtl/>
        </w:rPr>
        <w:t>و بوسعيد خردسال، نظاره‌گر درويشان به‌وجدآمده‌اي بود كه آن شب تا بامداد برين بيت پاي مي‌كوبيدند و چرخ مي‌زدند. گوش جان سپردن به آواي بيت‌خواناني كه از عشق و خودكشتن درويشان نوا سر مي‌دادند، از كودكي ذهن ابوسعيد را درگير ساخت و در مفهوم آن بسيار انديشيد؛ وسرانجام روزي از بابوابوالخير خواست معني آن را بر او بازگويد و بابو گفت:</w:t>
      </w:r>
    </w:p>
    <w:p w:rsidR="00A8277B" w:rsidRDefault="00A8277B" w:rsidP="00A8277B">
      <w:pPr>
        <w:pStyle w:val="StyleLatin10ptComplex16pt"/>
        <w:jc w:val="both"/>
        <w:rPr>
          <w:rFonts w:hint="cs"/>
          <w:rtl/>
        </w:rPr>
      </w:pPr>
      <w:r>
        <w:rPr>
          <w:rFonts w:hint="cs"/>
          <w:rtl/>
        </w:rPr>
        <w:t xml:space="preserve">خاموش! كه تو معني آن درنيابي و نداني. ترا بازان چه كار؟ </w:t>
      </w:r>
      <w:r w:rsidRPr="00636FB0">
        <w:rPr>
          <w:rStyle w:val="Char1"/>
          <w:rFonts w:hint="cs"/>
          <w:rtl/>
        </w:rPr>
        <w:t>(همان، ص 16)</w:t>
      </w:r>
    </w:p>
    <w:p w:rsidR="00A8277B" w:rsidRDefault="00A8277B" w:rsidP="00A8277B">
      <w:pPr>
        <w:jc w:val="both"/>
        <w:rPr>
          <w:rFonts w:hint="cs"/>
          <w:rtl/>
        </w:rPr>
      </w:pPr>
      <w:r>
        <w:rPr>
          <w:rFonts w:hint="cs"/>
          <w:rtl/>
        </w:rPr>
        <w:t>«سماع» در لغت به‌معناي شنودن، و در اصطلاح تصوّف به‌معني وجد و سرور و پاي‌كوبي و دست‌افشاني صوفيان، منفردا</w:t>
      </w:r>
      <w:r>
        <w:rPr>
          <w:rtl/>
        </w:rPr>
        <w:t>ً</w:t>
      </w:r>
      <w:r>
        <w:rPr>
          <w:rFonts w:hint="cs"/>
          <w:rtl/>
        </w:rPr>
        <w:t xml:space="preserve"> يا جمعا</w:t>
      </w:r>
      <w:r>
        <w:rPr>
          <w:rtl/>
        </w:rPr>
        <w:t>ً</w:t>
      </w:r>
      <w:r>
        <w:rPr>
          <w:rFonts w:hint="cs"/>
          <w:rtl/>
        </w:rPr>
        <w:t xml:space="preserve"> با آداب و تشريفاتي خاص است كه در </w:t>
      </w:r>
      <w:r w:rsidRPr="00E17253">
        <w:rPr>
          <w:rFonts w:hint="cs"/>
          <w:i/>
          <w:iCs/>
          <w:rtl/>
        </w:rPr>
        <w:t>اسرارالتّوحيد</w:t>
      </w:r>
      <w:r>
        <w:rPr>
          <w:rFonts w:hint="cs"/>
          <w:rtl/>
        </w:rPr>
        <w:t xml:space="preserve"> از آن بسيار سخن رفته، و حكاياتي شيرين درباب سماع ابوسعيد و يارانش، شيوة برپايي مجالس سماع، و واكنش و برآشفتگي مردم و ائمة فرق دربرابر وي نقل شده است.</w:t>
      </w:r>
    </w:p>
    <w:p w:rsidR="00A8277B" w:rsidRDefault="00A8277B" w:rsidP="00A8277B">
      <w:pPr>
        <w:pStyle w:val="StyleHeading2ComplexLotusLatin10ptComplex16pt"/>
        <w:jc w:val="both"/>
        <w:rPr>
          <w:rFonts w:hint="cs"/>
          <w:rtl/>
        </w:rPr>
      </w:pPr>
      <w:bookmarkStart w:id="0" w:name="_Toc123438413"/>
      <w:bookmarkStart w:id="1" w:name="_Toc123879142"/>
      <w:bookmarkStart w:id="2" w:name="_Toc124231702"/>
      <w:bookmarkStart w:id="3" w:name="_Toc124235926"/>
      <w:r>
        <w:rPr>
          <w:rFonts w:hint="cs"/>
          <w:rtl/>
        </w:rPr>
        <w:t>سماع از ديدگاه ابوسعيد</w:t>
      </w:r>
      <w:bookmarkEnd w:id="0"/>
      <w:bookmarkEnd w:id="1"/>
      <w:bookmarkEnd w:id="2"/>
      <w:bookmarkEnd w:id="3"/>
    </w:p>
    <w:p w:rsidR="00A8277B" w:rsidRDefault="00A8277B" w:rsidP="00A8277B">
      <w:pPr>
        <w:jc w:val="both"/>
        <w:rPr>
          <w:rFonts w:hint="cs"/>
          <w:rtl/>
        </w:rPr>
      </w:pPr>
      <w:r>
        <w:rPr>
          <w:rFonts w:hint="cs"/>
          <w:rtl/>
        </w:rPr>
        <w:t>بنابه روايت تاريخ تصوّف، علماي سدة پنجم هجري به‌شدّت با قول و سماع مخالفت مي‌كردند، امّا رفته‌رفته ميان اكثر صوفيان آن ديار معمول شد. در شرح حال ابوسعيد در منابع مختلف آمده است كه فقها او را به‌علّت سماع «مهدورالدّم» دانستند و به قتلش فتوا دادند؛ امّا قدرت ذكر و رواج مجلس‌گويي ابوسعيد،‌ و محبوبيت شخصي او ميان مريدان به‌حدّي بود كه ‌اين فتوا بي‌اثر ماند.</w:t>
      </w:r>
    </w:p>
    <w:p w:rsidR="00A8277B" w:rsidRDefault="00A8277B" w:rsidP="00A8277B">
      <w:pPr>
        <w:pStyle w:val="StyleLatin10ptComplex16pt"/>
        <w:jc w:val="both"/>
        <w:rPr>
          <w:rFonts w:hint="cs"/>
          <w:rtl/>
        </w:rPr>
      </w:pPr>
      <w:r>
        <w:rPr>
          <w:rFonts w:hint="cs"/>
          <w:rtl/>
        </w:rPr>
        <w:t xml:space="preserve">گروهي از مشايخ، خواندن قرآن به الحان و شنيدن قصايد و اشعار را كراهيت داشته و مريدان را حذر فرموده‌اند، و خود پرهيز كرده و اندرآن غلوّ نموده‌اند. </w:t>
      </w:r>
      <w:r w:rsidRPr="00636FB0">
        <w:rPr>
          <w:rStyle w:val="Char1"/>
          <w:rFonts w:hint="cs"/>
          <w:rtl/>
        </w:rPr>
        <w:t>(هجويري، 590:1374)</w:t>
      </w:r>
      <w:r>
        <w:rPr>
          <w:rFonts w:hint="cs"/>
          <w:rtl/>
        </w:rPr>
        <w:t xml:space="preserve"> </w:t>
      </w:r>
    </w:p>
    <w:p w:rsidR="00A8277B" w:rsidRDefault="00A8277B" w:rsidP="00A8277B">
      <w:pPr>
        <w:jc w:val="both"/>
        <w:rPr>
          <w:rFonts w:hint="cs"/>
          <w:rtl/>
        </w:rPr>
      </w:pPr>
      <w:r>
        <w:rPr>
          <w:rFonts w:hint="cs"/>
          <w:rtl/>
        </w:rPr>
        <w:t xml:space="preserve">برخي ديگر بر اين عقيده‌اند كه: </w:t>
      </w:r>
    </w:p>
    <w:p w:rsidR="00A8277B" w:rsidRDefault="00A8277B" w:rsidP="00A8277B">
      <w:pPr>
        <w:pStyle w:val="StyleLatin10ptComplex16pt"/>
        <w:jc w:val="both"/>
        <w:rPr>
          <w:rFonts w:hint="cs"/>
          <w:rtl/>
        </w:rPr>
      </w:pPr>
      <w:r>
        <w:rPr>
          <w:rFonts w:hint="cs"/>
          <w:rtl/>
        </w:rPr>
        <w:t xml:space="preserve">همان‌طور كه عارف از راه چشم به جلال و عظمت خدا پي‌مي‌برد، از راه گوش نيز ممكن است به‌طوري مجذوب خدا شود كه در هر نغمة موزوني حمد و ثناي الهي را بشنود. به‌عقيدة صوفي، هر موجودي به زبان خود حمد خدا مي‌سرايد؛ فقط بايد گوش دل شنوا شود تا از هر ذرّه‌اي سرود آسماني بشنود. اعتدال و صفاي نفس، يكي از وسايل مهمّ كمال است و غالب صوفيه براي رسيدن به ‌اين مقصود، سماع را امري ممدوح دانسته‌اند. </w:t>
      </w:r>
      <w:r w:rsidRPr="00636FB0">
        <w:rPr>
          <w:rStyle w:val="Char1"/>
          <w:rFonts w:hint="cs"/>
          <w:rtl/>
        </w:rPr>
        <w:t>(حاكمي، 50:1373)</w:t>
      </w:r>
      <w:r>
        <w:rPr>
          <w:rFonts w:hint="cs"/>
          <w:rtl/>
        </w:rPr>
        <w:t xml:space="preserve"> </w:t>
      </w:r>
    </w:p>
    <w:p w:rsidR="00A8277B" w:rsidRDefault="00A8277B" w:rsidP="00A8277B">
      <w:pPr>
        <w:jc w:val="both"/>
        <w:rPr>
          <w:rFonts w:hint="cs"/>
          <w:rtl/>
        </w:rPr>
      </w:pPr>
      <w:r>
        <w:rPr>
          <w:rFonts w:hint="cs"/>
          <w:rtl/>
        </w:rPr>
        <w:t>امّا شيخ ابوسعيد مي‌گويد: سماع حلال نيست مگر بركسي كه نفسش مرده و دلش زنده باشد؛ چنان‌كه محمّدبن‌منوّر مي‌نويسد:</w:t>
      </w:r>
    </w:p>
    <w:p w:rsidR="00A8277B" w:rsidRDefault="00A8277B" w:rsidP="00A8277B">
      <w:pPr>
        <w:pStyle w:val="StyleLatin10ptComplex16pt"/>
        <w:jc w:val="both"/>
        <w:rPr>
          <w:rFonts w:hint="cs"/>
          <w:rtl/>
        </w:rPr>
      </w:pPr>
      <w:r>
        <w:rPr>
          <w:rFonts w:hint="cs"/>
          <w:rtl/>
        </w:rPr>
        <w:t xml:space="preserve">از شيخ ما سؤال كردند از سماع. شيخ گفت: </w:t>
      </w:r>
      <w:r w:rsidRPr="00636FB0">
        <w:rPr>
          <w:rFonts w:cs="B Badr" w:hint="cs"/>
          <w:b/>
          <w:bCs/>
          <w:rtl/>
        </w:rPr>
        <w:t>ألسَّماعُ قَلبٌ حَيٌّ و نَفسٌ مَيِتٌ</w:t>
      </w:r>
      <w:r>
        <w:rPr>
          <w:rFonts w:hint="cs"/>
          <w:rtl/>
        </w:rPr>
        <w:t xml:space="preserve">. </w:t>
      </w:r>
      <w:r w:rsidRPr="00636FB0">
        <w:rPr>
          <w:rStyle w:val="Char1"/>
          <w:rFonts w:hint="cs"/>
          <w:rtl/>
        </w:rPr>
        <w:t>(محمّدبن‌منوّر، 305:1376)</w:t>
      </w:r>
    </w:p>
    <w:p w:rsidR="00A8277B" w:rsidRDefault="00A8277B" w:rsidP="00A8277B">
      <w:pPr>
        <w:jc w:val="both"/>
        <w:rPr>
          <w:rFonts w:hint="cs"/>
          <w:rtl/>
        </w:rPr>
      </w:pPr>
      <w:r>
        <w:rPr>
          <w:rFonts w:hint="cs"/>
          <w:rtl/>
        </w:rPr>
        <w:t>همچنين از قول شيخ مي‌گويد كه از استاد بوعلي دقّاق دربارة سماع پرسيدند و او گفت:</w:t>
      </w:r>
    </w:p>
    <w:p w:rsidR="00A8277B" w:rsidRDefault="00A8277B" w:rsidP="00A8277B">
      <w:pPr>
        <w:pStyle w:val="StyleLatin10ptComplex16ptJustified"/>
        <w:jc w:val="both"/>
        <w:rPr>
          <w:rFonts w:hint="cs"/>
          <w:rtl/>
        </w:rPr>
      </w:pPr>
      <w:r w:rsidRPr="00636FB0">
        <w:rPr>
          <w:rFonts w:cs="B Badr" w:hint="cs"/>
          <w:b/>
          <w:bCs/>
          <w:rtl/>
        </w:rPr>
        <w:t>ألسَّماعُ هوَالوَقتُ، فَمَن‏</w:t>
      </w:r>
      <w:r w:rsidRPr="00636FB0">
        <w:rPr>
          <w:rFonts w:cs="B Badr"/>
          <w:b/>
          <w:bCs/>
          <w:rtl/>
        </w:rPr>
        <w:t>ْ</w:t>
      </w:r>
      <w:r w:rsidRPr="00636FB0">
        <w:rPr>
          <w:rFonts w:cs="B Badr" w:hint="cs"/>
          <w:b/>
          <w:bCs/>
          <w:rtl/>
        </w:rPr>
        <w:t xml:space="preserve"> لاسَماعَ لهُ لاسَمـ</w:t>
      </w:r>
      <w:r w:rsidRPr="00636FB0">
        <w:rPr>
          <w:rFonts w:cs="B Badr"/>
          <w:b/>
          <w:bCs/>
          <w:rtl/>
        </w:rPr>
        <w:t>ْ</w:t>
      </w:r>
      <w:r w:rsidRPr="00636FB0">
        <w:rPr>
          <w:rFonts w:cs="B Badr" w:hint="cs"/>
          <w:b/>
          <w:bCs/>
          <w:rtl/>
        </w:rPr>
        <w:t>ـعَ لَهُ وَ مَن لاسَمعَ لَهُ فَلا دينَ لَه</w:t>
      </w:r>
      <w:r>
        <w:rPr>
          <w:rFonts w:hint="cs"/>
          <w:rtl/>
        </w:rPr>
        <w:t>...</w:t>
      </w:r>
    </w:p>
    <w:p w:rsidR="00A8277B" w:rsidRDefault="00A8277B" w:rsidP="00A8277B">
      <w:pPr>
        <w:pStyle w:val="StyleLatin10ptComplex16ptLeft"/>
        <w:jc w:val="both"/>
        <w:rPr>
          <w:rFonts w:hint="cs"/>
          <w:rtl/>
        </w:rPr>
      </w:pPr>
      <w:r>
        <w:rPr>
          <w:rFonts w:hint="cs"/>
          <w:rtl/>
        </w:rPr>
        <w:t>(همان، ص 264)</w:t>
      </w:r>
    </w:p>
    <w:p w:rsidR="00A8277B" w:rsidRDefault="00A8277B" w:rsidP="00A8277B">
      <w:pPr>
        <w:jc w:val="both"/>
        <w:rPr>
          <w:rFonts w:hint="cs"/>
          <w:rtl/>
        </w:rPr>
      </w:pPr>
      <w:r>
        <w:rPr>
          <w:rFonts w:hint="cs"/>
          <w:rtl/>
        </w:rPr>
        <w:t xml:space="preserve">يعني سماع وقت است،‌ و هر كه را سماع نيست، شنوداري نيست، و هر كه را شنوداري نيست، دين نيست، چرا كه خداي تعالي‏ فرموده است: </w:t>
      </w:r>
      <w:r w:rsidRPr="00636FB0">
        <w:rPr>
          <w:rFonts w:cs="B Badr" w:hint="cs"/>
          <w:b/>
          <w:bCs/>
          <w:rtl/>
        </w:rPr>
        <w:t>إنَّهُم عَن‌ السَّمْع لَمَعْزُولُونَ</w:t>
      </w:r>
      <w:r>
        <w:rPr>
          <w:rFonts w:hint="cs"/>
          <w:rtl/>
        </w:rPr>
        <w:t xml:space="preserve"> (شعراء/ 212) ـ آنان از شنوداري بركنارند، </w:t>
      </w:r>
      <w:r w:rsidRPr="00636FB0">
        <w:rPr>
          <w:rFonts w:cs="B Badr" w:hint="cs"/>
          <w:b/>
          <w:bCs/>
          <w:rtl/>
        </w:rPr>
        <w:t>وَ قالُوا لَو</w:t>
      </w:r>
      <w:r w:rsidRPr="00636FB0">
        <w:rPr>
          <w:rFonts w:cs="B Badr"/>
          <w:b/>
          <w:bCs/>
          <w:rtl/>
        </w:rPr>
        <w:t>ْ</w:t>
      </w:r>
      <w:r w:rsidRPr="00636FB0">
        <w:rPr>
          <w:rFonts w:cs="B Badr" w:hint="cs"/>
          <w:b/>
          <w:bCs/>
          <w:rtl/>
        </w:rPr>
        <w:t xml:space="preserve"> كُنّا نَسـ</w:t>
      </w:r>
      <w:r w:rsidRPr="00636FB0">
        <w:rPr>
          <w:rFonts w:cs="B Badr"/>
          <w:b/>
          <w:bCs/>
          <w:rtl/>
        </w:rPr>
        <w:t>ْ</w:t>
      </w:r>
      <w:r w:rsidRPr="00636FB0">
        <w:rPr>
          <w:rFonts w:cs="B Badr" w:hint="cs"/>
          <w:b/>
          <w:bCs/>
          <w:rtl/>
        </w:rPr>
        <w:t>مَعُ اَو</w:t>
      </w:r>
      <w:r w:rsidRPr="00636FB0">
        <w:rPr>
          <w:rFonts w:cs="B Badr"/>
          <w:b/>
          <w:bCs/>
          <w:rtl/>
        </w:rPr>
        <w:t>ْ</w:t>
      </w:r>
      <w:r w:rsidRPr="00636FB0">
        <w:rPr>
          <w:rFonts w:cs="B Badr" w:hint="cs"/>
          <w:b/>
          <w:bCs/>
          <w:rtl/>
        </w:rPr>
        <w:t xml:space="preserve"> نَعـ</w:t>
      </w:r>
      <w:r w:rsidRPr="00636FB0">
        <w:rPr>
          <w:rFonts w:cs="B Badr"/>
          <w:b/>
          <w:bCs/>
          <w:rtl/>
        </w:rPr>
        <w:t>ْ</w:t>
      </w:r>
      <w:r w:rsidRPr="00636FB0">
        <w:rPr>
          <w:rFonts w:cs="B Badr" w:hint="cs"/>
          <w:b/>
          <w:bCs/>
          <w:rtl/>
        </w:rPr>
        <w:t>قِلُ ماكُنّا في أصـ</w:t>
      </w:r>
      <w:r w:rsidRPr="00636FB0">
        <w:rPr>
          <w:rFonts w:cs="B Badr"/>
          <w:b/>
          <w:bCs/>
          <w:rtl/>
        </w:rPr>
        <w:t>ْ</w:t>
      </w:r>
      <w:r w:rsidRPr="00636FB0">
        <w:rPr>
          <w:rFonts w:cs="B Badr" w:hint="cs"/>
          <w:b/>
          <w:bCs/>
          <w:rtl/>
        </w:rPr>
        <w:t>حابِ‌السَّعيرِ</w:t>
      </w:r>
      <w:r>
        <w:rPr>
          <w:rFonts w:hint="cs"/>
          <w:rtl/>
        </w:rPr>
        <w:t xml:space="preserve"> (‌ملك / 11) ـ و اگر مي‌شنيديم و درمي</w:t>
      </w:r>
      <w:r>
        <w:rPr>
          <w:rtl/>
        </w:rPr>
        <w:softHyphen/>
      </w:r>
      <w:r>
        <w:rPr>
          <w:rFonts w:hint="cs"/>
          <w:rtl/>
        </w:rPr>
        <w:t xml:space="preserve">يافتيم، از ياران آتش </w:t>
      </w:r>
      <w:r>
        <w:rPr>
          <w:rFonts w:hint="cs"/>
          <w:rtl/>
        </w:rPr>
        <w:lastRenderedPageBreak/>
        <w:t xml:space="preserve">نبوديم. پس سماع، سفير حق است و پيامگزاري است كه از سوي حق آمده تا اهل حق را به‌سوي حق برد. پس هر كه بدان گوش فرا دهد، ‌به حق پيوسته است و هر كه به طبع و هوس شنود، كافر است. </w:t>
      </w:r>
    </w:p>
    <w:p w:rsidR="00A8277B" w:rsidRDefault="00A8277B" w:rsidP="00A8277B">
      <w:pPr>
        <w:jc w:val="both"/>
        <w:rPr>
          <w:rFonts w:hint="cs"/>
          <w:rtl/>
        </w:rPr>
      </w:pPr>
      <w:r>
        <w:rPr>
          <w:rFonts w:hint="cs"/>
          <w:rtl/>
        </w:rPr>
        <w:t xml:space="preserve">همچنين، هجويري مي‌گويد: </w:t>
      </w:r>
    </w:p>
    <w:p w:rsidR="00A8277B" w:rsidRDefault="00A8277B" w:rsidP="00A8277B">
      <w:pPr>
        <w:pStyle w:val="StyleLatin10ptComplex16pt"/>
        <w:jc w:val="both"/>
        <w:rPr>
          <w:rFonts w:hint="cs"/>
          <w:rtl/>
        </w:rPr>
      </w:pPr>
      <w:r>
        <w:rPr>
          <w:rFonts w:hint="cs"/>
          <w:rtl/>
        </w:rPr>
        <w:t xml:space="preserve">از استاد ابوعلي شنيدم كه: سماع حرام است بر عام؛‌ زيرا كه ‌ايشان را نفس مانده است،‌ و زاهدان را مباح است ازبهرآنكه ‌ايشان مجاهدت كرده باشند و مستَحب است اصحاب ما را،‌ ازبراي زندگي دل ايشان. </w:t>
      </w:r>
      <w:r w:rsidRPr="00636FB0">
        <w:rPr>
          <w:rStyle w:val="Char1"/>
          <w:rFonts w:hint="cs"/>
          <w:rtl/>
        </w:rPr>
        <w:t>(هجويري، ‌600:1374)</w:t>
      </w:r>
      <w:r>
        <w:rPr>
          <w:rFonts w:hint="cs"/>
          <w:rtl/>
        </w:rPr>
        <w:t xml:space="preserve"> </w:t>
      </w:r>
    </w:p>
    <w:p w:rsidR="00A8277B" w:rsidRDefault="00A8277B" w:rsidP="00A8277B">
      <w:pPr>
        <w:jc w:val="both"/>
        <w:rPr>
          <w:rFonts w:hint="cs"/>
          <w:rtl/>
        </w:rPr>
      </w:pPr>
      <w:r>
        <w:rPr>
          <w:rFonts w:hint="cs"/>
          <w:rtl/>
        </w:rPr>
        <w:t>ابوسعيد در تفسير گفتة ابوعلي دقّاق مي‌گويد:</w:t>
      </w:r>
    </w:p>
    <w:p w:rsidR="00A8277B" w:rsidRDefault="00A8277B" w:rsidP="00A8277B">
      <w:pPr>
        <w:pStyle w:val="StyleLatin10ptComplex16pt"/>
        <w:jc w:val="both"/>
        <w:rPr>
          <w:rFonts w:hint="cs"/>
          <w:rtl/>
        </w:rPr>
      </w:pPr>
      <w:r>
        <w:rPr>
          <w:rFonts w:hint="cs"/>
          <w:rtl/>
        </w:rPr>
        <w:t xml:space="preserve">از آنك سماع دوستان به‌حق باشد،‌ ايشان بر نيكوترين روي فراشنوند. خداي تعالي مي‌گويد: </w:t>
      </w:r>
      <w:r w:rsidRPr="00636FB0">
        <w:rPr>
          <w:rFonts w:cs="B Badr" w:hint="cs"/>
          <w:b/>
          <w:bCs/>
          <w:rtl/>
        </w:rPr>
        <w:t>فَبَشِّر</w:t>
      </w:r>
      <w:r w:rsidRPr="00636FB0">
        <w:rPr>
          <w:rFonts w:cs="B Badr"/>
          <w:b/>
          <w:bCs/>
          <w:rtl/>
        </w:rPr>
        <w:t>ْ</w:t>
      </w:r>
      <w:r w:rsidRPr="00636FB0">
        <w:rPr>
          <w:rFonts w:cs="B Badr" w:hint="cs"/>
          <w:b/>
          <w:bCs/>
          <w:rtl/>
        </w:rPr>
        <w:t xml:space="preserve"> عِبادِ‌الَّذينَ يَسْـتَمِعُونَ‌الْقَوْلَ‌ فَيَتَّبِعُونَ أحْسَنَهُ</w:t>
      </w:r>
      <w:r>
        <w:rPr>
          <w:rFonts w:hint="cs"/>
          <w:rtl/>
        </w:rPr>
        <w:t xml:space="preserve">... (زمر/‌ 18-17). سماع هر كسي رنگ روزگار وي دارد. كس باشد كه بر دنيايي شنود؛ كس باشد كه بر هوايي شنود؛ كس باشد كه بر دوستي شنود؛ كس باشد كه بر فراق و وصال شنود. اين همه وبال و مظلمت آن كس باشد، چون روزگار با ظلمت بود،‌ و كس باشد كه در معرفتي شنود. هر كس در مقام خويش، سماع شنود. سماع آن درست باشد كه از حق شنود. و آن كساني باشند كه خداوند ايشان را به لطف‌هاي خويش مخصوص كرده باشد. </w:t>
      </w:r>
      <w:r w:rsidRPr="00636FB0">
        <w:rPr>
          <w:rStyle w:val="Char1"/>
          <w:rFonts w:hint="cs"/>
          <w:rtl/>
        </w:rPr>
        <w:t>(محمّدبن‌منوّر، 264:1376)</w:t>
      </w:r>
    </w:p>
    <w:p w:rsidR="00A8277B" w:rsidRDefault="00A8277B" w:rsidP="00A8277B">
      <w:pPr>
        <w:jc w:val="both"/>
        <w:rPr>
          <w:rFonts w:hint="cs"/>
          <w:rtl/>
        </w:rPr>
      </w:pPr>
      <w:r>
        <w:rPr>
          <w:rFonts w:hint="cs"/>
          <w:rtl/>
        </w:rPr>
        <w:t xml:space="preserve">امام محمّد غزّالي طوسي مي‌گويد: «اگر نابينا لذّت نظاره در سبزه و آب روان را انكار كند،‌ چه عجب؟ كه وي را چشم نداده‌اند؛‌ آن لذّت به چشم در توان يافت.» (غزّالي، 481:1374)؛ و سماع هيچ چيز در دل نياورد كه نباشد،‌ بلكه آن را كه در دل باشد فراجنباند </w:t>
      </w:r>
      <w:r w:rsidRPr="00636FB0">
        <w:rPr>
          <w:rStyle w:val="Char1"/>
          <w:rFonts w:hint="cs"/>
          <w:rtl/>
        </w:rPr>
        <w:t>(همان، ‌ص 475-474)</w:t>
      </w:r>
      <w:r>
        <w:rPr>
          <w:rStyle w:val="Char1"/>
          <w:rFonts w:hint="cs"/>
          <w:rtl/>
        </w:rPr>
        <w:t>.</w:t>
      </w:r>
    </w:p>
    <w:p w:rsidR="00A8277B" w:rsidRDefault="00A8277B" w:rsidP="00A8277B">
      <w:pPr>
        <w:pStyle w:val="StyleHeading2ComplexLotusLatin10ptComplex16pt"/>
        <w:jc w:val="both"/>
        <w:rPr>
          <w:rFonts w:hint="cs"/>
          <w:rtl/>
        </w:rPr>
      </w:pPr>
      <w:bookmarkStart w:id="4" w:name="_Toc123438414"/>
      <w:bookmarkStart w:id="5" w:name="_Toc123879143"/>
      <w:bookmarkStart w:id="6" w:name="_Toc124231703"/>
      <w:bookmarkStart w:id="7" w:name="_Toc124235927"/>
      <w:r>
        <w:rPr>
          <w:rFonts w:hint="cs"/>
          <w:rtl/>
        </w:rPr>
        <w:t>انكار مخالفان سماع</w:t>
      </w:r>
      <w:bookmarkEnd w:id="4"/>
      <w:bookmarkEnd w:id="5"/>
      <w:bookmarkEnd w:id="6"/>
      <w:bookmarkEnd w:id="7"/>
    </w:p>
    <w:p w:rsidR="00A8277B" w:rsidRDefault="00A8277B" w:rsidP="00A8277B">
      <w:pPr>
        <w:jc w:val="both"/>
        <w:rPr>
          <w:rFonts w:hint="cs"/>
          <w:rtl/>
        </w:rPr>
      </w:pPr>
      <w:r>
        <w:rPr>
          <w:rFonts w:hint="cs"/>
          <w:rtl/>
        </w:rPr>
        <w:t>شيخ ابوسعيد، ‌نخستين بار چون به نيشابور آمد و در خانقاه كوي عدني‌كويان ساكن شد و به مجلس‌گفتن پرداخت،‌ مريدان بسيار يافت، و سخت مورد انكار ائمة‌ اصحاب رأي و كرّاميان قرار گرفت. آنان محضري به غزنين نزد سلطان فرستادند كه:</w:t>
      </w:r>
    </w:p>
    <w:p w:rsidR="00A8277B" w:rsidRDefault="00A8277B" w:rsidP="00A8277B">
      <w:pPr>
        <w:pStyle w:val="StyleLatin10ptComplex16pt"/>
        <w:jc w:val="both"/>
        <w:rPr>
          <w:rFonts w:hint="cs"/>
          <w:rtl/>
        </w:rPr>
      </w:pPr>
      <w:r>
        <w:rPr>
          <w:rFonts w:hint="cs"/>
          <w:rtl/>
        </w:rPr>
        <w:t xml:space="preserve">اينجا مردي آمده است از ميهنه و دعوي صوفيي مي‌كند و مجلس مي‌گويد و برسر منبر بيت مي‌گويد و تفسير و اخبار نمي‌گويد و پيوسته دعوت‌هاي باتكلّف مي‌كند و سماع مي‌فرمايد و جوانان رقص مي‌كنند و لوزينه و مرغ بريان مي‌خورند و مي‌گويد من زاهدم. اين نه سيرت زاهدان و نه شعار صوفيان است. و خلق به‌يكبار روي به وي نهاده‌اند و گمراه مي‌گردند و بيشتر عوام در فتنه افتاده‌اند. اگر تدارك اين نفرمايند، زود خواهد بود كه فتنه‌اي عام ظاهر شود. </w:t>
      </w:r>
      <w:r w:rsidRPr="00E430F2">
        <w:rPr>
          <w:rStyle w:val="Char1"/>
          <w:rFonts w:hint="cs"/>
          <w:rtl/>
        </w:rPr>
        <w:t>(محمّدبن‌منوّر، 1376: 69-68)</w:t>
      </w:r>
    </w:p>
    <w:p w:rsidR="00A8277B" w:rsidRDefault="00A8277B" w:rsidP="00A8277B">
      <w:pPr>
        <w:jc w:val="both"/>
        <w:rPr>
          <w:rFonts w:hint="cs"/>
          <w:rtl/>
        </w:rPr>
      </w:pPr>
      <w:r>
        <w:rPr>
          <w:rFonts w:hint="cs"/>
          <w:rtl/>
        </w:rPr>
        <w:t>و از غزنين جواب مي‌آيد كه:</w:t>
      </w:r>
    </w:p>
    <w:p w:rsidR="00A8277B" w:rsidRDefault="00A8277B" w:rsidP="00A8277B">
      <w:pPr>
        <w:pStyle w:val="StyleLatin10ptComplex16pt"/>
        <w:jc w:val="both"/>
        <w:rPr>
          <w:rFonts w:hint="cs"/>
          <w:rtl/>
        </w:rPr>
      </w:pPr>
      <w:r>
        <w:rPr>
          <w:rFonts w:hint="cs"/>
          <w:rtl/>
        </w:rPr>
        <w:t xml:space="preserve">ائمّة فريقين، ‌شافعي و ابوحنيفه،‌ بنشينند و تفحّص حال او بكنند و آنچ از مقتضاي شرع بر وي متوجّه شود،‌ بر وي برانند. </w:t>
      </w:r>
      <w:r w:rsidRPr="00E430F2">
        <w:rPr>
          <w:rStyle w:val="Char1"/>
          <w:rFonts w:hint="cs"/>
          <w:rtl/>
        </w:rPr>
        <w:t>(همان،</w:t>
      </w:r>
      <w:r w:rsidRPr="00E430F2">
        <w:rPr>
          <w:rStyle w:val="Char1"/>
          <w:rtl/>
        </w:rPr>
        <w:br/>
      </w:r>
      <w:r w:rsidRPr="00E430F2">
        <w:rPr>
          <w:rStyle w:val="Char1"/>
          <w:rFonts w:hint="cs"/>
          <w:rtl/>
        </w:rPr>
        <w:t>ص 69)</w:t>
      </w:r>
    </w:p>
    <w:p w:rsidR="00A8277B" w:rsidRDefault="00A8277B" w:rsidP="00A8277B">
      <w:pPr>
        <w:jc w:val="both"/>
        <w:rPr>
          <w:rFonts w:hint="cs"/>
          <w:rtl/>
        </w:rPr>
      </w:pPr>
      <w:r>
        <w:rPr>
          <w:rFonts w:hint="cs"/>
          <w:rtl/>
        </w:rPr>
        <w:t xml:space="preserve">اين فرمان،‌ منكران شيخ را سخت خوشحال و صوفيان را اندوهگين مي‌سازد؛ ولي شيخ بدين موضوع اهميّت نمي‌دهد. داستان‌هايي نيز از انكار مردم مروالرّود بر سماع شيخ، و شكايت‌بردنشان بر قاضي حسين </w:t>
      </w:r>
      <w:r w:rsidRPr="008F3455">
        <w:rPr>
          <w:rStyle w:val="Char1"/>
          <w:rFonts w:hint="cs"/>
          <w:rtl/>
        </w:rPr>
        <w:t xml:space="preserve">(همان، ص </w:t>
      </w:r>
      <w:r w:rsidRPr="008F3455">
        <w:rPr>
          <w:rStyle w:val="Char1"/>
          <w:rFonts w:hint="cs"/>
          <w:rtl/>
        </w:rPr>
        <w:lastRenderedPageBreak/>
        <w:t>238)</w:t>
      </w:r>
      <w:r>
        <w:rPr>
          <w:rFonts w:hint="cs"/>
          <w:rtl/>
        </w:rPr>
        <w:t xml:space="preserve">، و نيز انكار عظيم استاد امام و شيخ ابوالعبّاس ريكايي و شيخ بوعبداللّه باكو، بر رقص و سماع وي، و برخاستن انكار آنان نقل شده است </w:t>
      </w:r>
      <w:r w:rsidRPr="008F3455">
        <w:rPr>
          <w:rStyle w:val="Char1"/>
          <w:rFonts w:hint="cs"/>
          <w:rtl/>
        </w:rPr>
        <w:t>(همان، ص 76-77 و 85)</w:t>
      </w:r>
      <w:r>
        <w:rPr>
          <w:rFonts w:hint="cs"/>
          <w:rtl/>
        </w:rPr>
        <w:t>.</w:t>
      </w:r>
    </w:p>
    <w:p w:rsidR="00A8277B" w:rsidRDefault="00A8277B" w:rsidP="00A8277B">
      <w:pPr>
        <w:jc w:val="both"/>
        <w:rPr>
          <w:rFonts w:hint="cs"/>
          <w:rtl/>
        </w:rPr>
      </w:pPr>
      <w:r>
        <w:rPr>
          <w:rFonts w:hint="cs"/>
          <w:rtl/>
        </w:rPr>
        <w:t>بوسعيد خود را مست شراب الهي مي‌دانست و سماع را ثمرة نوشيدن اين شراب پاك و طاهر؛ و مي‌گفت:</w:t>
      </w:r>
    </w:p>
    <w:p w:rsidR="00A8277B" w:rsidRDefault="00A8277B" w:rsidP="00A8277B">
      <w:pPr>
        <w:pStyle w:val="StyleLatin10ptComplex16pt"/>
        <w:jc w:val="both"/>
        <w:rPr>
          <w:rFonts w:hint="cs"/>
          <w:rtl/>
        </w:rPr>
      </w:pPr>
      <w:r>
        <w:rPr>
          <w:rFonts w:hint="cs"/>
          <w:rtl/>
        </w:rPr>
        <w:t>هرگه كه از اين شراب بچشيدم،‌ هفت اندام من گوش گردد و همه سماع شنوم (</w:t>
      </w:r>
      <w:r>
        <w:rPr>
          <w:rFonts w:cs="B Badr" w:hint="cs"/>
          <w:b/>
          <w:bCs/>
          <w:rtl/>
        </w:rPr>
        <w:t>وَ سَق</w:t>
      </w:r>
      <w:r w:rsidRPr="00E430F2">
        <w:rPr>
          <w:rFonts w:cs="B Badr" w:hint="cs"/>
          <w:b/>
          <w:bCs/>
          <w:rtl/>
        </w:rPr>
        <w:t>اهُم</w:t>
      </w:r>
      <w:r w:rsidRPr="00E430F2">
        <w:rPr>
          <w:rFonts w:cs="B Badr"/>
          <w:b/>
          <w:bCs/>
          <w:rtl/>
        </w:rPr>
        <w:t>ْ</w:t>
      </w:r>
      <w:r w:rsidRPr="00E430F2">
        <w:rPr>
          <w:rFonts w:cs="B Badr" w:hint="cs"/>
          <w:b/>
          <w:bCs/>
          <w:rtl/>
        </w:rPr>
        <w:t xml:space="preserve"> رَبُّهُم</w:t>
      </w:r>
      <w:r w:rsidRPr="00E430F2">
        <w:rPr>
          <w:rFonts w:cs="B Badr"/>
          <w:b/>
          <w:bCs/>
          <w:rtl/>
        </w:rPr>
        <w:t>ْ</w:t>
      </w:r>
      <w:r w:rsidRPr="00E430F2">
        <w:rPr>
          <w:rFonts w:cs="B Badr" w:hint="cs"/>
          <w:b/>
          <w:bCs/>
          <w:rtl/>
        </w:rPr>
        <w:t xml:space="preserve"> شَرابَا</w:t>
      </w:r>
      <w:r w:rsidRPr="00E430F2">
        <w:rPr>
          <w:rFonts w:cs="B Badr"/>
          <w:b/>
          <w:bCs/>
          <w:rtl/>
        </w:rPr>
        <w:t>ً</w:t>
      </w:r>
      <w:r w:rsidRPr="00E430F2">
        <w:rPr>
          <w:rFonts w:cs="B Badr" w:hint="cs"/>
          <w:b/>
          <w:bCs/>
          <w:rtl/>
        </w:rPr>
        <w:t xml:space="preserve"> طَهُورَاً</w:t>
      </w:r>
      <w:r>
        <w:rPr>
          <w:rFonts w:hint="cs"/>
          <w:rtl/>
        </w:rPr>
        <w:t xml:space="preserve"> </w:t>
      </w:r>
      <w:r>
        <w:rPr>
          <w:rFonts w:cs="Times New Roman" w:hint="cs"/>
          <w:rtl/>
        </w:rPr>
        <w:t>–</w:t>
      </w:r>
      <w:r>
        <w:rPr>
          <w:rFonts w:hint="cs"/>
          <w:rtl/>
        </w:rPr>
        <w:t xml:space="preserve"> دهر يا انسان / 21). </w:t>
      </w:r>
      <w:r w:rsidRPr="00E430F2">
        <w:rPr>
          <w:rStyle w:val="Char1"/>
          <w:rFonts w:hint="cs"/>
          <w:rtl/>
        </w:rPr>
        <w:t>(همان، ص 256)</w:t>
      </w:r>
    </w:p>
    <w:p w:rsidR="00A8277B" w:rsidRDefault="00A8277B" w:rsidP="00A8277B">
      <w:pPr>
        <w:jc w:val="both"/>
        <w:rPr>
          <w:rFonts w:hint="cs"/>
          <w:rtl/>
        </w:rPr>
      </w:pPr>
      <w:r>
        <w:rPr>
          <w:rFonts w:hint="cs"/>
          <w:rtl/>
        </w:rPr>
        <w:t>او سماع را عبادت مي‌دانست. محمّدبن‌منوّر نقل مي‌كند كه:</w:t>
      </w:r>
    </w:p>
    <w:p w:rsidR="00A8277B" w:rsidRDefault="00A8277B" w:rsidP="00A8277B">
      <w:pPr>
        <w:pStyle w:val="StyleLatin10ptComplex16pt"/>
        <w:jc w:val="both"/>
        <w:rPr>
          <w:rFonts w:hint="cs"/>
          <w:rtl/>
        </w:rPr>
      </w:pPr>
      <w:r>
        <w:rPr>
          <w:rFonts w:hint="cs"/>
          <w:rtl/>
        </w:rPr>
        <w:t xml:space="preserve">روزي در دعوتي سماع مي‌كردند، و شيخ ما را حالتي پديد آمده بود و جملة‌ جمع در حالت بودند، و وقتي خوش پديد آمده. مؤذّن بانگ نماز پيشين گفت و شيخ همچنان در حالت بود، و جمع در وجد بودند، رقص مي‌كردند و نعره مي‌زدند. درميان آن حالت، امام محمّد قايني گفت: نماز! نماز!‌ شيخ ما گفت: ما در نمازيم. و همچنان در رقص مي‌گشت. </w:t>
      </w:r>
      <w:r w:rsidRPr="00E430F2">
        <w:rPr>
          <w:rStyle w:val="Char1"/>
          <w:rFonts w:hint="cs"/>
          <w:rtl/>
        </w:rPr>
        <w:t>(همان، ص 226)</w:t>
      </w:r>
    </w:p>
    <w:p w:rsidR="00A8277B" w:rsidRDefault="00A8277B" w:rsidP="00A8277B">
      <w:pPr>
        <w:pStyle w:val="StyleHeading2ComplexLotusLatin10ptComplex16pt"/>
        <w:jc w:val="both"/>
        <w:rPr>
          <w:rFonts w:hint="cs"/>
          <w:rtl/>
        </w:rPr>
      </w:pPr>
      <w:bookmarkStart w:id="8" w:name="_Toc123438415"/>
      <w:bookmarkStart w:id="9" w:name="_Toc123879144"/>
      <w:bookmarkStart w:id="10" w:name="_Toc124231704"/>
      <w:bookmarkStart w:id="11" w:name="_Toc124235928"/>
      <w:r>
        <w:rPr>
          <w:rFonts w:hint="cs"/>
          <w:rtl/>
        </w:rPr>
        <w:t>وقت سماع</w:t>
      </w:r>
      <w:bookmarkEnd w:id="8"/>
      <w:bookmarkEnd w:id="9"/>
      <w:bookmarkEnd w:id="10"/>
      <w:bookmarkEnd w:id="11"/>
      <w:r>
        <w:rPr>
          <w:rFonts w:hint="cs"/>
          <w:rtl/>
        </w:rPr>
        <w:t xml:space="preserve"> </w:t>
      </w:r>
    </w:p>
    <w:p w:rsidR="00A8277B" w:rsidRDefault="00A8277B" w:rsidP="00A8277B">
      <w:pPr>
        <w:jc w:val="both"/>
        <w:rPr>
          <w:rFonts w:hint="cs"/>
          <w:rtl/>
        </w:rPr>
      </w:pPr>
      <w:r>
        <w:rPr>
          <w:rFonts w:hint="cs"/>
          <w:rtl/>
        </w:rPr>
        <w:t>گرسنگي درحال سماع،‌ يكي از شرايط آيين مولوي است؛‌ ولي در دورة ابوسعيد، مجلس سماع پس از صرف غذا و گزاردن نمازها و اوراد برپاي مي‌شده است:</w:t>
      </w:r>
    </w:p>
    <w:p w:rsidR="00A8277B" w:rsidRDefault="00A8277B" w:rsidP="00A8277B">
      <w:pPr>
        <w:pStyle w:val="StyleLatin10ptComplex16pt"/>
        <w:jc w:val="both"/>
        <w:rPr>
          <w:rFonts w:hint="cs"/>
          <w:rtl/>
        </w:rPr>
      </w:pPr>
      <w:r>
        <w:rPr>
          <w:rFonts w:hint="cs"/>
          <w:rtl/>
        </w:rPr>
        <w:t xml:space="preserve">چون چيزي به كار بردندي، و از نمازها و اورادها فارغ شدندي، سماع كردندي. </w:t>
      </w:r>
      <w:r w:rsidRPr="00E430F2">
        <w:rPr>
          <w:rStyle w:val="Char1"/>
          <w:rFonts w:hint="cs"/>
          <w:rtl/>
        </w:rPr>
        <w:t>(همان، ص 16)</w:t>
      </w:r>
    </w:p>
    <w:p w:rsidR="00A8277B" w:rsidRDefault="00A8277B" w:rsidP="00A8277B">
      <w:pPr>
        <w:jc w:val="both"/>
        <w:rPr>
          <w:rFonts w:hint="cs"/>
          <w:rtl/>
        </w:rPr>
      </w:pPr>
      <w:r>
        <w:rPr>
          <w:rFonts w:hint="cs"/>
          <w:rtl/>
        </w:rPr>
        <w:t>سماعي كه پس از نماز عصر آغاز مي‌شد تا شب، و سماعِ پس از نماز خفتن تا صـبح ادامه مي</w:t>
      </w:r>
      <w:r>
        <w:rPr>
          <w:rtl/>
        </w:rPr>
        <w:softHyphen/>
      </w:r>
      <w:r>
        <w:rPr>
          <w:rFonts w:hint="cs"/>
          <w:rtl/>
        </w:rPr>
        <w:t xml:space="preserve">يافت: </w:t>
      </w:r>
    </w:p>
    <w:p w:rsidR="00A8277B" w:rsidRDefault="00A8277B" w:rsidP="00A8277B">
      <w:pPr>
        <w:pStyle w:val="StyleLatin10ptComplex16pt"/>
        <w:jc w:val="both"/>
        <w:rPr>
          <w:rFonts w:hint="cs"/>
          <w:rtl/>
        </w:rPr>
      </w:pPr>
      <w:r>
        <w:rPr>
          <w:rFonts w:hint="cs"/>
          <w:rtl/>
        </w:rPr>
        <w:t xml:space="preserve">چون چيزي به كار بردند و نماز خفتن بگزاردند، به سماع مشغول شدند. </w:t>
      </w:r>
      <w:r w:rsidRPr="00E430F2">
        <w:rPr>
          <w:rStyle w:val="Char1"/>
          <w:rFonts w:hint="cs"/>
          <w:rtl/>
        </w:rPr>
        <w:t>(همان، ص 221)</w:t>
      </w:r>
      <w:r>
        <w:rPr>
          <w:rFonts w:hint="cs"/>
          <w:rtl/>
        </w:rPr>
        <w:t xml:space="preserve"> </w:t>
      </w:r>
    </w:p>
    <w:p w:rsidR="00A8277B" w:rsidRDefault="00A8277B" w:rsidP="00A8277B">
      <w:pPr>
        <w:pStyle w:val="StyleLatin10ptComplex16pt"/>
        <w:jc w:val="both"/>
        <w:rPr>
          <w:rFonts w:hint="cs"/>
          <w:rtl/>
        </w:rPr>
      </w:pPr>
      <w:r>
        <w:rPr>
          <w:rFonts w:hint="cs"/>
          <w:rtl/>
        </w:rPr>
        <w:t xml:space="preserve">نماز ديگر گزارده، سماع مي‌كردند. </w:t>
      </w:r>
      <w:r w:rsidRPr="00E430F2">
        <w:rPr>
          <w:rStyle w:val="Char1"/>
          <w:rFonts w:hint="cs"/>
          <w:rtl/>
        </w:rPr>
        <w:t>(همان،‌ ص 139)</w:t>
      </w:r>
    </w:p>
    <w:p w:rsidR="00A8277B" w:rsidRDefault="00A8277B" w:rsidP="00A8277B">
      <w:pPr>
        <w:pStyle w:val="StyleLatin10ptComplex16pt"/>
        <w:jc w:val="both"/>
        <w:rPr>
          <w:rFonts w:hint="cs"/>
          <w:rtl/>
        </w:rPr>
      </w:pPr>
      <w:r>
        <w:rPr>
          <w:rFonts w:hint="cs"/>
          <w:rtl/>
        </w:rPr>
        <w:t xml:space="preserve">درويشان را حالتي پديد آمد و آن شب تا روز برين بيت رقص مي‌كردند. </w:t>
      </w:r>
      <w:r w:rsidRPr="00E430F2">
        <w:rPr>
          <w:rStyle w:val="Char1"/>
          <w:rFonts w:hint="cs"/>
          <w:rtl/>
        </w:rPr>
        <w:t>(همان، ص 16)</w:t>
      </w:r>
      <w:r>
        <w:rPr>
          <w:rFonts w:hint="cs"/>
          <w:rtl/>
        </w:rPr>
        <w:t xml:space="preserve"> </w:t>
      </w:r>
    </w:p>
    <w:p w:rsidR="00A8277B" w:rsidRDefault="00A8277B" w:rsidP="00A8277B">
      <w:pPr>
        <w:jc w:val="both"/>
        <w:rPr>
          <w:rFonts w:hint="cs"/>
          <w:rtl/>
        </w:rPr>
      </w:pPr>
      <w:r>
        <w:rPr>
          <w:rFonts w:hint="cs"/>
          <w:rtl/>
        </w:rPr>
        <w:t>سماع همواره پس از ضيافت‌هايي كه به دعوت ابوسعيد يا مريدانش ترتيب داده مي‌شد،‌ انجام مي</w:t>
      </w:r>
      <w:r>
        <w:rPr>
          <w:rtl/>
        </w:rPr>
        <w:softHyphen/>
      </w:r>
      <w:r>
        <w:rPr>
          <w:rFonts w:hint="cs"/>
          <w:rtl/>
        </w:rPr>
        <w:t>گرفت. براي دعوت‌ساختن در شهر صلا آواز مي‌دادند و مردم كوچه و بازار را به اطعام فرا مي</w:t>
      </w:r>
      <w:r>
        <w:rPr>
          <w:rFonts w:hint="cs"/>
          <w:rtl/>
        </w:rPr>
        <w:softHyphen/>
        <w:t>خواندند:</w:t>
      </w:r>
    </w:p>
    <w:p w:rsidR="00A8277B" w:rsidRDefault="00A8277B" w:rsidP="00A8277B">
      <w:pPr>
        <w:pStyle w:val="StyleLatin10ptComplex16pt"/>
        <w:jc w:val="both"/>
        <w:rPr>
          <w:rFonts w:hint="cs"/>
          <w:rtl/>
        </w:rPr>
      </w:pPr>
      <w:r>
        <w:rPr>
          <w:rFonts w:hint="cs"/>
          <w:rtl/>
        </w:rPr>
        <w:t xml:space="preserve">در شهر صلا آواز ده و بگو: هر كه را مي‌بايد طعامي كه نه بدين سراي منّت بود و نه بدان سراي خصومت، بياييد. </w:t>
      </w:r>
      <w:r w:rsidRPr="00925B15">
        <w:rPr>
          <w:rStyle w:val="Char1"/>
          <w:rFonts w:hint="cs"/>
          <w:rtl/>
        </w:rPr>
        <w:t>(همان، ص 98)</w:t>
      </w:r>
    </w:p>
    <w:p w:rsidR="00A8277B" w:rsidRDefault="00A8277B" w:rsidP="00A8277B">
      <w:pPr>
        <w:pStyle w:val="StyleLatin10ptComplex16pt"/>
        <w:jc w:val="both"/>
        <w:rPr>
          <w:rFonts w:hint="cs"/>
          <w:rtl/>
        </w:rPr>
      </w:pPr>
      <w:r>
        <w:rPr>
          <w:rFonts w:hint="cs"/>
          <w:rtl/>
        </w:rPr>
        <w:t xml:space="preserve">شيخ با جمع همچنان روي به صحرا نهادند و در شهر صلا آواز دادند و جمعي بي‌شمار از عوام خلق براثر شيخ برفتند. </w:t>
      </w:r>
      <w:r w:rsidRPr="00925B15">
        <w:rPr>
          <w:rStyle w:val="Char1"/>
          <w:rFonts w:hint="cs"/>
          <w:rtl/>
        </w:rPr>
        <w:t>(همان،</w:t>
      </w:r>
      <w:r w:rsidRPr="00925B15">
        <w:rPr>
          <w:rStyle w:val="Char1"/>
          <w:rtl/>
        </w:rPr>
        <w:br/>
      </w:r>
      <w:r w:rsidRPr="00925B15">
        <w:rPr>
          <w:rStyle w:val="Char1"/>
          <w:rFonts w:hint="cs"/>
          <w:rtl/>
        </w:rPr>
        <w:t>ص 233-232)</w:t>
      </w:r>
    </w:p>
    <w:p w:rsidR="00A8277B" w:rsidRDefault="00A8277B" w:rsidP="00A8277B">
      <w:pPr>
        <w:jc w:val="both"/>
        <w:rPr>
          <w:rtl/>
        </w:rPr>
      </w:pPr>
      <w:r>
        <w:rPr>
          <w:rFonts w:hint="cs"/>
          <w:rtl/>
        </w:rPr>
        <w:t>جز عوام، خواص نيز در اين دعوت</w:t>
      </w:r>
      <w:r>
        <w:rPr>
          <w:rtl/>
        </w:rPr>
        <w:softHyphen/>
        <w:t>ها حضور مي</w:t>
      </w:r>
      <w:r>
        <w:rPr>
          <w:rtl/>
        </w:rPr>
        <w:softHyphen/>
        <w:t xml:space="preserve">يافتند. از </w:t>
      </w:r>
      <w:r>
        <w:rPr>
          <w:rFonts w:hint="cs"/>
          <w:rtl/>
        </w:rPr>
        <w:t>دعوت</w:t>
      </w:r>
      <w:r>
        <w:rPr>
          <w:rtl/>
        </w:rPr>
        <w:softHyphen/>
        <w:t>هايي كه شيخ مي</w:t>
      </w:r>
      <w:r>
        <w:rPr>
          <w:rtl/>
        </w:rPr>
        <w:softHyphen/>
      </w:r>
      <w:r>
        <w:rPr>
          <w:rFonts w:hint="cs"/>
          <w:rtl/>
        </w:rPr>
        <w:t>كرد</w:t>
      </w:r>
      <w:r>
        <w:rPr>
          <w:rtl/>
        </w:rPr>
        <w:t>، همواره با عنوان دعوت</w:t>
      </w:r>
      <w:r>
        <w:rPr>
          <w:rtl/>
        </w:rPr>
        <w:softHyphen/>
        <w:t>هاي پرتكلّف ياد شده است:</w:t>
      </w:r>
    </w:p>
    <w:p w:rsidR="00A8277B" w:rsidRDefault="00A8277B" w:rsidP="00A8277B">
      <w:pPr>
        <w:pStyle w:val="StyleLatin10ptComplex16pt"/>
        <w:jc w:val="both"/>
        <w:rPr>
          <w:rFonts w:hint="cs"/>
          <w:rtl/>
        </w:rPr>
      </w:pPr>
      <w:r>
        <w:rPr>
          <w:rFonts w:hint="cs"/>
          <w:rtl/>
        </w:rPr>
        <w:t>شيخ ما پيوسته بر سر منبر بيت مي</w:t>
      </w:r>
      <w:r>
        <w:rPr>
          <w:rtl/>
        </w:rPr>
        <w:softHyphen/>
        <w:t>گفتي و دعوت</w:t>
      </w:r>
      <w:r>
        <w:rPr>
          <w:rtl/>
        </w:rPr>
        <w:softHyphen/>
        <w:t>هاي باتكلّف مي</w:t>
      </w:r>
      <w:r>
        <w:rPr>
          <w:rFonts w:hint="cs"/>
          <w:rtl/>
        </w:rPr>
        <w:t>‌</w:t>
      </w:r>
      <w:r>
        <w:rPr>
          <w:rtl/>
        </w:rPr>
        <w:t>كرد، چنانك هزار دينار و زيادت در يك دعوت خرج مي</w:t>
      </w:r>
      <w:r>
        <w:rPr>
          <w:rtl/>
        </w:rPr>
        <w:softHyphen/>
        <w:t>كرد و پيوسته سماع مي</w:t>
      </w:r>
      <w:r>
        <w:rPr>
          <w:rtl/>
        </w:rPr>
        <w:softHyphen/>
        <w:t>كرد</w:t>
      </w:r>
      <w:r>
        <w:rPr>
          <w:rFonts w:hint="cs"/>
          <w:rtl/>
        </w:rPr>
        <w:t xml:space="preserve">. </w:t>
      </w:r>
      <w:r w:rsidRPr="00925B15">
        <w:rPr>
          <w:rStyle w:val="Char1"/>
          <w:rFonts w:hint="cs"/>
          <w:rtl/>
        </w:rPr>
        <w:t>(همان، ص 68)</w:t>
      </w:r>
    </w:p>
    <w:p w:rsidR="00A8277B" w:rsidRDefault="00A8277B" w:rsidP="00A8277B">
      <w:pPr>
        <w:jc w:val="both"/>
        <w:rPr>
          <w:rFonts w:hint="cs"/>
          <w:rtl/>
        </w:rPr>
      </w:pPr>
      <w:r>
        <w:rPr>
          <w:rFonts w:hint="cs"/>
          <w:rtl/>
        </w:rPr>
        <w:t>در ذكر دليل دعوت</w:t>
      </w:r>
      <w:r>
        <w:rPr>
          <w:rtl/>
        </w:rPr>
        <w:softHyphen/>
        <w:t>ها چنين آمده است:</w:t>
      </w:r>
    </w:p>
    <w:p w:rsidR="00A8277B" w:rsidRDefault="00A8277B" w:rsidP="00A8277B">
      <w:pPr>
        <w:pStyle w:val="StyleLatin10ptComplex16pt"/>
        <w:jc w:val="both"/>
        <w:rPr>
          <w:rFonts w:hint="cs"/>
          <w:rtl/>
        </w:rPr>
      </w:pPr>
      <w:r>
        <w:rPr>
          <w:rFonts w:hint="cs"/>
          <w:rtl/>
        </w:rPr>
        <w:t>سنّت جملة مشايخ همين بوده است كه آنچ پديد آمده است هم در روز خرج مي</w:t>
      </w:r>
      <w:r>
        <w:rPr>
          <w:rtl/>
        </w:rPr>
        <w:softHyphen/>
        <w:t>كرده</w:t>
      </w:r>
      <w:r>
        <w:rPr>
          <w:rtl/>
        </w:rPr>
        <w:softHyphen/>
        <w:t>اند و اندك و بسيار،‌</w:t>
      </w:r>
      <w:r>
        <w:rPr>
          <w:rFonts w:hint="cs"/>
          <w:rtl/>
        </w:rPr>
        <w:t xml:space="preserve"> </w:t>
      </w:r>
      <w:r>
        <w:rPr>
          <w:rtl/>
        </w:rPr>
        <w:t>هيچ چيز،</w:t>
      </w:r>
      <w:r>
        <w:rPr>
          <w:rFonts w:hint="cs"/>
          <w:rtl/>
        </w:rPr>
        <w:t xml:space="preserve"> </w:t>
      </w:r>
      <w:r>
        <w:rPr>
          <w:rtl/>
        </w:rPr>
        <w:t>‌فردا را باز ننهاده</w:t>
      </w:r>
      <w:r>
        <w:rPr>
          <w:rtl/>
        </w:rPr>
        <w:softHyphen/>
        <w:t xml:space="preserve">اند، به حكم مصطفي </w:t>
      </w:r>
      <w:r w:rsidRPr="00925B15">
        <w:rPr>
          <w:rFonts w:cs="B Badr"/>
          <w:b/>
          <w:bCs/>
          <w:rtl/>
        </w:rPr>
        <w:t>صلواتُ</w:t>
      </w:r>
      <w:r w:rsidRPr="00925B15">
        <w:rPr>
          <w:rFonts w:cs="B Badr" w:hint="cs"/>
          <w:b/>
          <w:bCs/>
          <w:rtl/>
        </w:rPr>
        <w:t>‌</w:t>
      </w:r>
      <w:r w:rsidRPr="00925B15">
        <w:rPr>
          <w:rFonts w:cs="B Badr"/>
          <w:b/>
          <w:bCs/>
          <w:rtl/>
        </w:rPr>
        <w:t>اللّه و سَلامُهُ عَلَ</w:t>
      </w:r>
      <w:r w:rsidRPr="00925B15">
        <w:rPr>
          <w:rFonts w:cs="B Badr" w:hint="cs"/>
          <w:b/>
          <w:bCs/>
          <w:rtl/>
        </w:rPr>
        <w:t>يْ</w:t>
      </w:r>
      <w:r w:rsidRPr="00925B15">
        <w:rPr>
          <w:rFonts w:cs="B Badr"/>
          <w:b/>
          <w:bCs/>
          <w:rtl/>
        </w:rPr>
        <w:t>ه</w:t>
      </w:r>
      <w:r>
        <w:rPr>
          <w:rtl/>
        </w:rPr>
        <w:t>،‌ كه به زاوية بلال حبشي درشد،‌ نيم تا نان خشك ديد بر سر كوزه</w:t>
      </w:r>
      <w:r>
        <w:rPr>
          <w:rtl/>
        </w:rPr>
        <w:softHyphen/>
        <w:t xml:space="preserve">اي نهاده... گفت: يا بلال! اين </w:t>
      </w:r>
      <w:r>
        <w:rPr>
          <w:rFonts w:hint="cs"/>
          <w:rtl/>
        </w:rPr>
        <w:t xml:space="preserve">چيست؟ گفت: يا </w:t>
      </w:r>
      <w:r>
        <w:rPr>
          <w:rFonts w:hint="cs"/>
          <w:rtl/>
        </w:rPr>
        <w:lastRenderedPageBreak/>
        <w:t>رسول‌اللّه! يك تا نان بوده است؛ دوش به نيمي روزه گشاده</w:t>
      </w:r>
      <w:r>
        <w:rPr>
          <w:rtl/>
        </w:rPr>
        <w:softHyphen/>
        <w:t>ام و يك نيم بنهاده</w:t>
      </w:r>
      <w:r>
        <w:rPr>
          <w:rtl/>
        </w:rPr>
        <w:softHyphen/>
        <w:t xml:space="preserve">ام تا امشب بدو روزه گشايم. رسول </w:t>
      </w:r>
      <w:r>
        <w:rPr>
          <w:rFonts w:hint="cs"/>
          <w:rtl/>
        </w:rPr>
        <w:t xml:space="preserve">گفت، صلّي‌اللّه عليه و سلّم: </w:t>
      </w:r>
      <w:r w:rsidRPr="00925B15">
        <w:rPr>
          <w:rFonts w:cs="B Badr" w:hint="cs"/>
          <w:b/>
          <w:bCs/>
          <w:rtl/>
        </w:rPr>
        <w:t>اُنـ</w:t>
      </w:r>
      <w:r w:rsidRPr="00925B15">
        <w:rPr>
          <w:rFonts w:cs="B Badr"/>
          <w:b/>
          <w:bCs/>
          <w:rtl/>
        </w:rPr>
        <w:t>ْ</w:t>
      </w:r>
      <w:r w:rsidRPr="00925B15">
        <w:rPr>
          <w:rFonts w:cs="B Badr" w:hint="cs"/>
          <w:b/>
          <w:bCs/>
          <w:rtl/>
        </w:rPr>
        <w:t>ـفِق</w:t>
      </w:r>
      <w:r w:rsidRPr="00925B15">
        <w:rPr>
          <w:rFonts w:cs="B Badr"/>
          <w:b/>
          <w:bCs/>
          <w:rtl/>
        </w:rPr>
        <w:t>ْ</w:t>
      </w:r>
      <w:r w:rsidRPr="00925B15">
        <w:rPr>
          <w:rFonts w:cs="B Badr" w:hint="cs"/>
          <w:b/>
          <w:bCs/>
          <w:rtl/>
        </w:rPr>
        <w:t xml:space="preserve"> بلالا</w:t>
      </w:r>
      <w:r w:rsidRPr="00925B15">
        <w:rPr>
          <w:rFonts w:cs="B Badr"/>
          <w:b/>
          <w:bCs/>
          <w:rtl/>
        </w:rPr>
        <w:t>ً</w:t>
      </w:r>
      <w:r w:rsidRPr="00925B15">
        <w:rPr>
          <w:rFonts w:cs="B Badr" w:hint="cs"/>
          <w:b/>
          <w:bCs/>
          <w:rtl/>
        </w:rPr>
        <w:t xml:space="preserve"> وَ لا تَخـ</w:t>
      </w:r>
      <w:r w:rsidRPr="00925B15">
        <w:rPr>
          <w:rFonts w:cs="B Badr"/>
          <w:b/>
          <w:bCs/>
          <w:rtl/>
        </w:rPr>
        <w:t>ْ</w:t>
      </w:r>
      <w:r w:rsidRPr="00925B15">
        <w:rPr>
          <w:rFonts w:cs="B Badr" w:hint="cs"/>
          <w:b/>
          <w:bCs/>
          <w:rtl/>
        </w:rPr>
        <w:t>ـشَ مِن ذِي‌الْعَر</w:t>
      </w:r>
      <w:r w:rsidRPr="00925B15">
        <w:rPr>
          <w:rFonts w:cs="B Badr"/>
          <w:b/>
          <w:bCs/>
          <w:rtl/>
        </w:rPr>
        <w:t>ْ</w:t>
      </w:r>
      <w:r w:rsidRPr="00925B15">
        <w:rPr>
          <w:rFonts w:cs="B Badr" w:hint="cs"/>
          <w:b/>
          <w:bCs/>
          <w:rtl/>
        </w:rPr>
        <w:t>ش إقلالا</w:t>
      </w:r>
      <w:r w:rsidRPr="00925B15">
        <w:rPr>
          <w:rFonts w:cs="B Badr"/>
          <w:b/>
          <w:bCs/>
          <w:rtl/>
        </w:rPr>
        <w:t>ً</w:t>
      </w:r>
      <w:r>
        <w:rPr>
          <w:rFonts w:hint="cs"/>
          <w:rtl/>
        </w:rPr>
        <w:t xml:space="preserve"> ـ هزينه</w:t>
      </w:r>
      <w:r>
        <w:rPr>
          <w:rtl/>
        </w:rPr>
        <w:softHyphen/>
        <w:t>اي كن اي بلال و مترس از خداوند عرش درويشي را</w:t>
      </w:r>
      <w:r>
        <w:rPr>
          <w:rFonts w:hint="cs"/>
          <w:rtl/>
        </w:rPr>
        <w:t xml:space="preserve">. </w:t>
      </w:r>
      <w:r w:rsidRPr="00925B15">
        <w:rPr>
          <w:rStyle w:val="Char1"/>
          <w:rtl/>
        </w:rPr>
        <w:t>(همان، ص 99)</w:t>
      </w:r>
    </w:p>
    <w:p w:rsidR="00A8277B" w:rsidRDefault="00A8277B" w:rsidP="00A8277B">
      <w:pPr>
        <w:jc w:val="both"/>
        <w:rPr>
          <w:rtl/>
        </w:rPr>
      </w:pPr>
      <w:r>
        <w:rPr>
          <w:rFonts w:hint="cs"/>
          <w:rtl/>
        </w:rPr>
        <w:t>دعوت</w:t>
      </w:r>
      <w:r>
        <w:rPr>
          <w:rtl/>
        </w:rPr>
        <w:softHyphen/>
      </w:r>
      <w:r>
        <w:rPr>
          <w:rFonts w:hint="cs"/>
          <w:rtl/>
        </w:rPr>
        <w:t>هاي پرتكلّف شيخ همواره مورد اعتراض قرار مي</w:t>
      </w:r>
      <w:r>
        <w:rPr>
          <w:rtl/>
        </w:rPr>
        <w:softHyphen/>
        <w:t xml:space="preserve">گرفته است. هنگامي </w:t>
      </w:r>
      <w:r>
        <w:rPr>
          <w:rFonts w:hint="cs"/>
          <w:rtl/>
        </w:rPr>
        <w:t>كه براي شيخ سبدي عود و هزار دينار زر مي</w:t>
      </w:r>
      <w:r>
        <w:rPr>
          <w:rtl/>
        </w:rPr>
        <w:softHyphen/>
        <w:t>آورند و او دعوتي مي</w:t>
      </w:r>
      <w:r>
        <w:rPr>
          <w:rtl/>
        </w:rPr>
        <w:softHyphen/>
        <w:t>سازد، كيايي در نيشابور كه پيوسته شيخ را احتساب مي</w:t>
      </w:r>
      <w:r>
        <w:rPr>
          <w:rtl/>
        </w:rPr>
        <w:softHyphen/>
      </w:r>
      <w:r>
        <w:rPr>
          <w:rtl/>
        </w:rPr>
        <w:softHyphen/>
        <w:t>كرده است، نزد او مي</w:t>
      </w:r>
      <w:r>
        <w:rPr>
          <w:rtl/>
        </w:rPr>
        <w:softHyphen/>
        <w:t>آيد و مي</w:t>
      </w:r>
      <w:r>
        <w:rPr>
          <w:rtl/>
        </w:rPr>
        <w:softHyphen/>
        <w:t>گويد:</w:t>
      </w:r>
    </w:p>
    <w:p w:rsidR="00A8277B" w:rsidRDefault="00A8277B" w:rsidP="00A8277B">
      <w:pPr>
        <w:pStyle w:val="StyleLatin10ptComplex16pt"/>
        <w:jc w:val="both"/>
        <w:rPr>
          <w:rFonts w:hint="cs"/>
          <w:rtl/>
        </w:rPr>
      </w:pPr>
      <w:r>
        <w:rPr>
          <w:rFonts w:hint="cs"/>
          <w:rtl/>
        </w:rPr>
        <w:t xml:space="preserve">در چنين وقتي و تنگسال و سختي كه بيني، اين چه اسراف است؟ </w:t>
      </w:r>
      <w:r w:rsidRPr="00925B15">
        <w:rPr>
          <w:rStyle w:val="Char1"/>
          <w:rFonts w:hint="cs"/>
          <w:rtl/>
        </w:rPr>
        <w:t>(همان،‌ ص 123)</w:t>
      </w:r>
      <w:r>
        <w:rPr>
          <w:rFonts w:hint="cs"/>
          <w:rtl/>
        </w:rPr>
        <w:t xml:space="preserve"> </w:t>
      </w:r>
    </w:p>
    <w:p w:rsidR="00A8277B" w:rsidRDefault="00A8277B" w:rsidP="00A8277B">
      <w:pPr>
        <w:jc w:val="both"/>
        <w:rPr>
          <w:rFonts w:hint="cs"/>
          <w:rtl/>
        </w:rPr>
      </w:pPr>
    </w:p>
    <w:p w:rsidR="00A8277B" w:rsidRDefault="00A8277B" w:rsidP="00A8277B">
      <w:pPr>
        <w:jc w:val="both"/>
        <w:rPr>
          <w:rFonts w:hint="cs"/>
          <w:rtl/>
        </w:rPr>
      </w:pPr>
      <w:r>
        <w:rPr>
          <w:rFonts w:hint="cs"/>
          <w:rtl/>
        </w:rPr>
        <w:t>يا در جايي ديگر آمده است:</w:t>
      </w:r>
    </w:p>
    <w:p w:rsidR="00A8277B" w:rsidRPr="00100E34" w:rsidRDefault="00A8277B" w:rsidP="00A8277B">
      <w:pPr>
        <w:pStyle w:val="StyleLatin10ptComplex16pt"/>
        <w:jc w:val="both"/>
        <w:rPr>
          <w:rFonts w:hint="cs"/>
          <w:spacing w:val="-2"/>
          <w:rtl/>
        </w:rPr>
      </w:pPr>
      <w:r w:rsidRPr="00100E34">
        <w:rPr>
          <w:rFonts w:hint="cs"/>
          <w:spacing w:val="-2"/>
          <w:rtl/>
        </w:rPr>
        <w:t>مگر آن مرد با خود انديشه كرد كه: اين چه مردمانند؟ كليچه و حلوا و طعام‌</w:t>
      </w:r>
      <w:r w:rsidRPr="00100E34">
        <w:rPr>
          <w:spacing w:val="-2"/>
          <w:rtl/>
        </w:rPr>
        <w:t>هاي خوش مي</w:t>
      </w:r>
      <w:r w:rsidRPr="00100E34">
        <w:rPr>
          <w:spacing w:val="-2"/>
          <w:rtl/>
        </w:rPr>
        <w:softHyphen/>
        <w:t>خورند و مي</w:t>
      </w:r>
      <w:r w:rsidRPr="00100E34">
        <w:rPr>
          <w:spacing w:val="-2"/>
          <w:rtl/>
        </w:rPr>
        <w:softHyphen/>
        <w:t>گويند كه ما صوفييم.</w:t>
      </w:r>
      <w:r w:rsidRPr="00100E34">
        <w:rPr>
          <w:rFonts w:hint="cs"/>
          <w:spacing w:val="-2"/>
          <w:rtl/>
        </w:rPr>
        <w:t xml:space="preserve"> </w:t>
      </w:r>
      <w:r w:rsidRPr="00100E34">
        <w:rPr>
          <w:rStyle w:val="Char1"/>
          <w:rFonts w:hint="cs"/>
          <w:spacing w:val="-2"/>
          <w:rtl/>
        </w:rPr>
        <w:t>(همان، ص 150)</w:t>
      </w:r>
    </w:p>
    <w:p w:rsidR="00A8277B" w:rsidRDefault="00A8277B" w:rsidP="00A8277B">
      <w:pPr>
        <w:jc w:val="both"/>
        <w:rPr>
          <w:rtl/>
        </w:rPr>
      </w:pPr>
      <w:r>
        <w:rPr>
          <w:rFonts w:hint="cs"/>
          <w:rtl/>
        </w:rPr>
        <w:t xml:space="preserve">شيخ، طبق عادت، </w:t>
      </w:r>
      <w:r>
        <w:rPr>
          <w:rtl/>
        </w:rPr>
        <w:t xml:space="preserve">پاسخي </w:t>
      </w:r>
      <w:r>
        <w:rPr>
          <w:rFonts w:hint="cs"/>
          <w:rtl/>
        </w:rPr>
        <w:t>به ‌اين اعتراض</w:t>
      </w:r>
      <w:r>
        <w:rPr>
          <w:rtl/>
        </w:rPr>
        <w:softHyphen/>
        <w:t>ها</w:t>
      </w:r>
      <w:r>
        <w:rPr>
          <w:rFonts w:hint="cs"/>
          <w:rtl/>
        </w:rPr>
        <w:t xml:space="preserve"> </w:t>
      </w:r>
      <w:r>
        <w:rPr>
          <w:rtl/>
        </w:rPr>
        <w:t>نمي</w:t>
      </w:r>
      <w:r>
        <w:rPr>
          <w:rtl/>
        </w:rPr>
        <w:softHyphen/>
        <w:t>گويد</w:t>
      </w:r>
      <w:r>
        <w:rPr>
          <w:rFonts w:hint="cs"/>
          <w:rtl/>
        </w:rPr>
        <w:t>؛</w:t>
      </w:r>
      <w:r>
        <w:rPr>
          <w:rtl/>
        </w:rPr>
        <w:t xml:space="preserve"> و هر كس در اين باره سخني بر زبان مي</w:t>
      </w:r>
      <w:r>
        <w:rPr>
          <w:rtl/>
        </w:rPr>
        <w:softHyphen/>
        <w:t>راند.</w:t>
      </w:r>
    </w:p>
    <w:p w:rsidR="00A8277B" w:rsidRDefault="00A8277B" w:rsidP="00A8277B">
      <w:pPr>
        <w:jc w:val="both"/>
        <w:rPr>
          <w:rFonts w:hint="cs"/>
          <w:rtl/>
        </w:rPr>
      </w:pPr>
      <w:r>
        <w:rPr>
          <w:rFonts w:hint="cs"/>
          <w:rtl/>
        </w:rPr>
        <w:t xml:space="preserve">     شيخ علاءالدّولــه سمناني ـ عارف بزرگ سدة هفتم و هشتم هجري ـ در وجه دعوت</w:t>
      </w:r>
      <w:r>
        <w:rPr>
          <w:rtl/>
        </w:rPr>
        <w:softHyphen/>
        <w:t>هاي پرتكلّف مي</w:t>
      </w:r>
      <w:r>
        <w:rPr>
          <w:rtl/>
        </w:rPr>
        <w:softHyphen/>
        <w:t xml:space="preserve">نويسد: </w:t>
      </w:r>
    </w:p>
    <w:p w:rsidR="00A8277B" w:rsidRDefault="00A8277B" w:rsidP="00A8277B">
      <w:pPr>
        <w:pStyle w:val="StyleLatin10ptComplex16pt"/>
        <w:jc w:val="both"/>
        <w:rPr>
          <w:rFonts w:hint="cs"/>
          <w:rtl/>
        </w:rPr>
      </w:pPr>
      <w:r>
        <w:rPr>
          <w:rtl/>
        </w:rPr>
        <w:t>بعضي مشايخ بر توكّل نشسته</w:t>
      </w:r>
      <w:r>
        <w:rPr>
          <w:rtl/>
        </w:rPr>
        <w:softHyphen/>
        <w:t>اند و بعضي به توكّل</w:t>
      </w:r>
      <w:r>
        <w:rPr>
          <w:rFonts w:hint="cs"/>
          <w:rtl/>
        </w:rPr>
        <w:t>‌</w:t>
      </w:r>
      <w:r>
        <w:rPr>
          <w:rtl/>
        </w:rPr>
        <w:t>كردن نبشته</w:t>
      </w:r>
      <w:r>
        <w:rPr>
          <w:rtl/>
        </w:rPr>
        <w:softHyphen/>
        <w:t>اند و بر معلوم نشستند، و بعضي قرض مي</w:t>
      </w:r>
      <w:r>
        <w:rPr>
          <w:rtl/>
        </w:rPr>
        <w:softHyphen/>
      </w:r>
      <w:r>
        <w:rPr>
          <w:rFonts w:hint="cs"/>
          <w:rtl/>
        </w:rPr>
        <w:t>‌ك</w:t>
      </w:r>
      <w:r>
        <w:rPr>
          <w:rtl/>
        </w:rPr>
        <w:t>ردند تا حق تعالي كسي مي</w:t>
      </w:r>
      <w:r>
        <w:rPr>
          <w:rFonts w:hint="cs"/>
          <w:rtl/>
        </w:rPr>
        <w:t>‌ف</w:t>
      </w:r>
      <w:r>
        <w:rPr>
          <w:rtl/>
        </w:rPr>
        <w:t>رستاد و قرض ايشان بازمي</w:t>
      </w:r>
      <w:r>
        <w:rPr>
          <w:rtl/>
        </w:rPr>
        <w:softHyphen/>
        <w:t xml:space="preserve">داد. شيخ </w:t>
      </w:r>
      <w:r>
        <w:rPr>
          <w:rFonts w:hint="cs"/>
          <w:rtl/>
        </w:rPr>
        <w:t>ابوسعيد ابي</w:t>
      </w:r>
      <w:r>
        <w:rPr>
          <w:rtl/>
        </w:rPr>
        <w:softHyphen/>
        <w:t>الخير و شيخ احمد خضروية ما</w:t>
      </w:r>
      <w:r>
        <w:rPr>
          <w:rFonts w:hint="cs"/>
          <w:rtl/>
        </w:rPr>
        <w:t xml:space="preserve"> ـ</w:t>
      </w:r>
      <w:r>
        <w:rPr>
          <w:rtl/>
        </w:rPr>
        <w:t xml:space="preserve"> قَ</w:t>
      </w:r>
      <w:r>
        <w:rPr>
          <w:rFonts w:hint="cs"/>
          <w:rtl/>
        </w:rPr>
        <w:t>دّس‌اللّهُ روحَهُ العزيز ـ و بسياري از مشايخ بر اين بوده</w:t>
      </w:r>
      <w:r>
        <w:rPr>
          <w:rtl/>
        </w:rPr>
        <w:softHyphen/>
        <w:t xml:space="preserve">اند. و </w:t>
      </w:r>
      <w:r>
        <w:rPr>
          <w:rFonts w:hint="cs"/>
          <w:rtl/>
        </w:rPr>
        <w:t>ايشان كه معلوم داشتند، سفيان ثوري و ابراهيم ادهم و سلطان بايزيد بسطامي و بسياري از مشايخ بودند. و از سفيان ثوري حكايت كنند كه: روزي بزرگي از مشايخ پيش او درآمد و او را ديد كه در سيني</w:t>
      </w:r>
      <w:r>
        <w:rPr>
          <w:rtl/>
        </w:rPr>
        <w:softHyphen/>
        <w:t>ها، زر پيش نهاده بود و دست برمي</w:t>
      </w:r>
      <w:r>
        <w:rPr>
          <w:rtl/>
        </w:rPr>
        <w:softHyphen/>
        <w:t xml:space="preserve">گذرانيد. اين </w:t>
      </w:r>
      <w:r>
        <w:rPr>
          <w:rFonts w:hint="cs"/>
          <w:rtl/>
        </w:rPr>
        <w:t>بزرگ بگفت: اين چيست؟ گفت: خاموش! كه اگر اين نبودي، اين ظالمان به چشم حقارت در ما نظر كردندي. و از ابراهيم ادهم حكايت كنند: روزي سفيان ثوري پيش او نشسته بود و دست در زير مصلّي كرد و هشت درم به خادم داد و گفت: عسل و نان گرم بياور. سفيان گفت: ما در كسب بيش نه</w:t>
      </w:r>
      <w:r>
        <w:rPr>
          <w:rtl/>
        </w:rPr>
        <w:softHyphen/>
        <w:t xml:space="preserve">ايم و اين اسراف باشد. ابراهيم </w:t>
      </w:r>
      <w:r>
        <w:rPr>
          <w:rFonts w:hint="cs"/>
          <w:rtl/>
        </w:rPr>
        <w:t xml:space="preserve">گفت: نه، اسراف در اواني، فروش و لباس باشد؛ در ما اسراف نباشد، زيرا كه اگر زيادت آمد، ديگري بخورد. </w:t>
      </w:r>
      <w:r w:rsidRPr="00925B15">
        <w:rPr>
          <w:rStyle w:val="Char1"/>
          <w:rFonts w:hint="cs"/>
          <w:rtl/>
        </w:rPr>
        <w:t>(سمناني، 1358: 101-100)</w:t>
      </w:r>
    </w:p>
    <w:p w:rsidR="00A8277B" w:rsidRDefault="00A8277B" w:rsidP="00A8277B">
      <w:pPr>
        <w:jc w:val="both"/>
        <w:rPr>
          <w:rtl/>
        </w:rPr>
      </w:pPr>
      <w:r>
        <w:rPr>
          <w:rFonts w:hint="cs"/>
          <w:rtl/>
        </w:rPr>
        <w:t>شيخ ابوسعيد نيز در پاسخ به اعتراض‌كنندگان بر اسراف</w:t>
      </w:r>
      <w:r>
        <w:rPr>
          <w:rtl/>
        </w:rPr>
        <w:softHyphen/>
        <w:t>ها مي</w:t>
      </w:r>
      <w:r>
        <w:rPr>
          <w:rtl/>
        </w:rPr>
        <w:softHyphen/>
        <w:t>گويد:</w:t>
      </w:r>
    </w:p>
    <w:p w:rsidR="00A8277B" w:rsidRDefault="00A8277B" w:rsidP="00A8277B">
      <w:pPr>
        <w:pStyle w:val="StyleLatin10ptComplex16pt"/>
        <w:jc w:val="both"/>
        <w:rPr>
          <w:rFonts w:hint="cs"/>
          <w:rtl/>
        </w:rPr>
      </w:pPr>
      <w:r>
        <w:rPr>
          <w:rFonts w:hint="cs"/>
          <w:rtl/>
        </w:rPr>
        <w:t xml:space="preserve">انكار و داوري از سينه بيرون كن! كه هر چه در حقّ  حق كني، هيچ اسراف نبود و اگر دانگي در حقّ  نفس خود به كار بري، اسراف بود. </w:t>
      </w:r>
      <w:r w:rsidRPr="00925B15">
        <w:rPr>
          <w:rStyle w:val="Char1"/>
          <w:rFonts w:hint="cs"/>
          <w:rtl/>
        </w:rPr>
        <w:t>(محمّدبن‌منوّر،1376: 98)</w:t>
      </w:r>
    </w:p>
    <w:p w:rsidR="00A8277B" w:rsidRDefault="00A8277B" w:rsidP="00A8277B">
      <w:pPr>
        <w:pStyle w:val="StyleHeading2ComplexLotusLatin10ptComplex16pt"/>
        <w:spacing w:before="360"/>
        <w:jc w:val="both"/>
        <w:rPr>
          <w:rFonts w:hint="cs"/>
          <w:rtl/>
        </w:rPr>
      </w:pPr>
      <w:bookmarkStart w:id="12" w:name="_Toc123438416"/>
      <w:bookmarkStart w:id="13" w:name="_Toc123879145"/>
      <w:bookmarkStart w:id="14" w:name="_Toc124231705"/>
      <w:bookmarkStart w:id="15" w:name="_Toc124235929"/>
      <w:r>
        <w:rPr>
          <w:rFonts w:hint="cs"/>
          <w:rtl/>
        </w:rPr>
        <w:t>جاي سماع</w:t>
      </w:r>
      <w:bookmarkEnd w:id="12"/>
      <w:bookmarkEnd w:id="13"/>
      <w:bookmarkEnd w:id="14"/>
      <w:bookmarkEnd w:id="15"/>
    </w:p>
    <w:p w:rsidR="00A8277B" w:rsidRDefault="00A8277B" w:rsidP="00A8277B">
      <w:pPr>
        <w:jc w:val="both"/>
        <w:rPr>
          <w:rtl/>
        </w:rPr>
      </w:pPr>
      <w:r>
        <w:rPr>
          <w:rFonts w:hint="cs"/>
          <w:rtl/>
        </w:rPr>
        <w:t xml:space="preserve">     مجالس سماع بيشتر در خانقاه</w:t>
      </w:r>
      <w:r>
        <w:rPr>
          <w:rtl/>
        </w:rPr>
        <w:softHyphen/>
        <w:t>ها و اماكن ديني برپا</w:t>
      </w:r>
      <w:r>
        <w:rPr>
          <w:rFonts w:hint="cs"/>
          <w:rtl/>
        </w:rPr>
        <w:t xml:space="preserve"> م</w:t>
      </w:r>
      <w:r>
        <w:rPr>
          <w:rtl/>
        </w:rPr>
        <w:t>ي</w:t>
      </w:r>
      <w:r>
        <w:rPr>
          <w:rFonts w:hint="cs"/>
          <w:rtl/>
        </w:rPr>
        <w:softHyphen/>
      </w:r>
      <w:r>
        <w:rPr>
          <w:rtl/>
        </w:rPr>
        <w:t xml:space="preserve">شده است. در </w:t>
      </w:r>
      <w:r w:rsidRPr="00E5518C">
        <w:rPr>
          <w:rFonts w:hint="cs"/>
          <w:i/>
          <w:iCs/>
          <w:rtl/>
        </w:rPr>
        <w:t>اسرارالتّوحيد</w:t>
      </w:r>
      <w:r>
        <w:rPr>
          <w:rFonts w:hint="cs"/>
          <w:rtl/>
        </w:rPr>
        <w:t>، به سماع ابوسعيد و مريدانش، در خانقاه كوي عدني‌كويان، خانقاه صندوقي و كوشك هري كه محلّ نشست شيخ ابوالعبّاس ريكايي بوده،‌ سماع در ميان شهر، و در صحرا و در راه رسيدن به خانقاه و سماع بر تربت شيخ ابوسعيد، اشاره</w:t>
      </w:r>
      <w:r>
        <w:rPr>
          <w:rtl/>
        </w:rPr>
        <w:softHyphen/>
        <w:t>هاي فراوان شده است:</w:t>
      </w:r>
    </w:p>
    <w:p w:rsidR="00A8277B" w:rsidRDefault="00A8277B" w:rsidP="00A8277B">
      <w:pPr>
        <w:pStyle w:val="StyleHeading2ComplexLotusLatin10ptComplex16pt"/>
        <w:spacing w:before="400"/>
        <w:jc w:val="both"/>
        <w:rPr>
          <w:rFonts w:hint="cs"/>
          <w:rtl/>
        </w:rPr>
      </w:pPr>
      <w:bookmarkStart w:id="16" w:name="_Toc123438417"/>
      <w:bookmarkStart w:id="17" w:name="_Toc123879146"/>
      <w:bookmarkStart w:id="18" w:name="_Toc124231706"/>
      <w:bookmarkStart w:id="19" w:name="_Toc124235930"/>
      <w:r>
        <w:rPr>
          <w:rFonts w:hint="cs"/>
          <w:rtl/>
        </w:rPr>
        <w:lastRenderedPageBreak/>
        <w:t>سماع در خانقاه</w:t>
      </w:r>
      <w:bookmarkEnd w:id="16"/>
      <w:bookmarkEnd w:id="17"/>
      <w:bookmarkEnd w:id="18"/>
      <w:bookmarkEnd w:id="19"/>
    </w:p>
    <w:p w:rsidR="00A8277B" w:rsidRDefault="00A8277B" w:rsidP="00A8277B">
      <w:pPr>
        <w:pStyle w:val="StyleLatin10ptComplex16pt"/>
        <w:jc w:val="both"/>
        <w:rPr>
          <w:rFonts w:hint="cs"/>
          <w:rtl/>
        </w:rPr>
      </w:pPr>
      <w:r>
        <w:rPr>
          <w:rFonts w:hint="cs"/>
          <w:rtl/>
        </w:rPr>
        <w:t xml:space="preserve">يك شب شيخ را با جمع به خانقاه صندوقي بردند به دعوت. چون چيزي به‌كار بردند و نماز خفتن بگزاردند، به سماع مشغول شدند. </w:t>
      </w:r>
      <w:r w:rsidRPr="00925B15">
        <w:rPr>
          <w:rStyle w:val="Char1"/>
          <w:rFonts w:hint="cs"/>
          <w:rtl/>
        </w:rPr>
        <w:t>(همان، ص 221)</w:t>
      </w:r>
      <w:r>
        <w:rPr>
          <w:rFonts w:hint="cs"/>
          <w:rtl/>
        </w:rPr>
        <w:t xml:space="preserve"> </w:t>
      </w:r>
    </w:p>
    <w:p w:rsidR="00A8277B" w:rsidRDefault="00A8277B" w:rsidP="00A8277B">
      <w:pPr>
        <w:pStyle w:val="StyleHeading2ComplexLotusLatin10ptComplex16pt"/>
        <w:spacing w:before="400"/>
        <w:jc w:val="both"/>
        <w:rPr>
          <w:rFonts w:hint="cs"/>
          <w:rtl/>
        </w:rPr>
      </w:pPr>
      <w:bookmarkStart w:id="20" w:name="_Toc123438418"/>
      <w:bookmarkStart w:id="21" w:name="_Toc123879147"/>
      <w:bookmarkStart w:id="22" w:name="_Toc124231707"/>
      <w:bookmarkStart w:id="23" w:name="_Toc124235931"/>
      <w:r>
        <w:rPr>
          <w:rFonts w:hint="cs"/>
          <w:rtl/>
        </w:rPr>
        <w:t>سماع در صحرا</w:t>
      </w:r>
      <w:bookmarkEnd w:id="20"/>
      <w:bookmarkEnd w:id="21"/>
      <w:bookmarkEnd w:id="22"/>
      <w:bookmarkEnd w:id="23"/>
    </w:p>
    <w:p w:rsidR="00A8277B" w:rsidRDefault="00A8277B" w:rsidP="00A8277B">
      <w:pPr>
        <w:pStyle w:val="StyleLatin10ptComplex16pt"/>
        <w:jc w:val="both"/>
        <w:rPr>
          <w:rFonts w:hint="cs"/>
          <w:rtl/>
        </w:rPr>
      </w:pPr>
      <w:r>
        <w:rPr>
          <w:rFonts w:hint="cs"/>
          <w:rtl/>
        </w:rPr>
        <w:t>چون به صحرا بيرون شدند،‌ روزگار با تشويش بود و ماهتاب آن شب نبود... اين بيت</w:t>
      </w:r>
      <w:r>
        <w:rPr>
          <w:rtl/>
        </w:rPr>
        <w:softHyphen/>
        <w:t>ها به تازي يادم آمدم</w:t>
      </w:r>
      <w:r>
        <w:rPr>
          <w:rFonts w:hint="cs"/>
          <w:rtl/>
        </w:rPr>
        <w:t>؛</w:t>
      </w:r>
      <w:r>
        <w:rPr>
          <w:rtl/>
        </w:rPr>
        <w:t xml:space="preserve"> بگفتم بي</w:t>
      </w:r>
      <w:r>
        <w:rPr>
          <w:rtl/>
        </w:rPr>
        <w:softHyphen/>
        <w:t>صوت، و شيخ با</w:t>
      </w:r>
      <w:r>
        <w:rPr>
          <w:rFonts w:hint="cs"/>
          <w:rtl/>
        </w:rPr>
        <w:t xml:space="preserve"> </w:t>
      </w:r>
      <w:r>
        <w:rPr>
          <w:rtl/>
        </w:rPr>
        <w:t>سر سماع شد.</w:t>
      </w:r>
      <w:r>
        <w:rPr>
          <w:rFonts w:hint="cs"/>
          <w:rtl/>
        </w:rPr>
        <w:t xml:space="preserve"> </w:t>
      </w:r>
      <w:r w:rsidRPr="00925B15">
        <w:rPr>
          <w:rStyle w:val="Char1"/>
          <w:rtl/>
        </w:rPr>
        <w:t>(همان، ص 140)</w:t>
      </w:r>
      <w:r>
        <w:rPr>
          <w:rFonts w:hint="cs"/>
          <w:rtl/>
        </w:rPr>
        <w:t xml:space="preserve"> </w:t>
      </w:r>
    </w:p>
    <w:p w:rsidR="00A8277B" w:rsidRDefault="00A8277B" w:rsidP="00A8277B">
      <w:pPr>
        <w:pStyle w:val="StyleHeading2ComplexLotusLatin10ptComplex16pt"/>
        <w:spacing w:before="400"/>
        <w:jc w:val="both"/>
        <w:rPr>
          <w:rFonts w:hint="cs"/>
          <w:rtl/>
        </w:rPr>
      </w:pPr>
      <w:bookmarkStart w:id="24" w:name="_Toc123438419"/>
      <w:bookmarkStart w:id="25" w:name="_Toc123879148"/>
      <w:bookmarkStart w:id="26" w:name="_Toc124231708"/>
      <w:bookmarkStart w:id="27" w:name="_Toc124235932"/>
      <w:r>
        <w:rPr>
          <w:rFonts w:hint="cs"/>
          <w:rtl/>
        </w:rPr>
        <w:t>سماع در راه و ميان شهر</w:t>
      </w:r>
      <w:bookmarkEnd w:id="24"/>
      <w:bookmarkEnd w:id="25"/>
      <w:bookmarkEnd w:id="26"/>
      <w:bookmarkEnd w:id="27"/>
    </w:p>
    <w:p w:rsidR="00A8277B" w:rsidRDefault="00A8277B" w:rsidP="00A8277B">
      <w:pPr>
        <w:pStyle w:val="StyleLatin10ptComplex16pt"/>
        <w:jc w:val="both"/>
        <w:rPr>
          <w:rFonts w:hint="cs"/>
          <w:rtl/>
        </w:rPr>
      </w:pPr>
      <w:r>
        <w:rPr>
          <w:rFonts w:hint="cs"/>
          <w:rtl/>
        </w:rPr>
        <w:t>چون چيزي به‌كار بردند،‌ سماع كردند. شيخ ما را وقت خوش گشت،‌ و همچنان در آن حالت برنشست و با خانقاه آمد و جمع صوفيان با شيخ برفتند و قوّالان همچنان مي</w:t>
      </w:r>
      <w:r>
        <w:rPr>
          <w:rtl/>
        </w:rPr>
        <w:softHyphen/>
        <w:t>زدند و مي</w:t>
      </w:r>
      <w:r>
        <w:rPr>
          <w:rtl/>
        </w:rPr>
        <w:softHyphen/>
        <w:t>گفتند، و به</w:t>
      </w:r>
      <w:r>
        <w:rPr>
          <w:rFonts w:hint="cs"/>
          <w:rtl/>
        </w:rPr>
        <w:t>‌</w:t>
      </w:r>
      <w:r>
        <w:rPr>
          <w:rtl/>
        </w:rPr>
        <w:t xml:space="preserve">ميان </w:t>
      </w:r>
      <w:r>
        <w:rPr>
          <w:rFonts w:hint="cs"/>
          <w:rtl/>
        </w:rPr>
        <w:t xml:space="preserve">شهر برآمدند. </w:t>
      </w:r>
      <w:r w:rsidRPr="00925B15">
        <w:rPr>
          <w:rStyle w:val="Char1"/>
          <w:rFonts w:hint="cs"/>
          <w:rtl/>
        </w:rPr>
        <w:t>(همان،‌ ص 238)</w:t>
      </w:r>
    </w:p>
    <w:p w:rsidR="00A8277B" w:rsidRDefault="00A8277B" w:rsidP="00A8277B">
      <w:pPr>
        <w:pStyle w:val="StyleHeading2ComplexLotusLatin10ptComplex16pt"/>
        <w:spacing w:before="400"/>
        <w:jc w:val="both"/>
        <w:rPr>
          <w:rFonts w:hint="cs"/>
          <w:rtl/>
        </w:rPr>
      </w:pPr>
      <w:bookmarkStart w:id="28" w:name="_Toc123438420"/>
      <w:bookmarkStart w:id="29" w:name="_Toc123879149"/>
      <w:bookmarkStart w:id="30" w:name="_Toc124231709"/>
      <w:bookmarkStart w:id="31" w:name="_Toc124235933"/>
      <w:r>
        <w:rPr>
          <w:rFonts w:hint="cs"/>
          <w:rtl/>
        </w:rPr>
        <w:t>سماع بر تربت شيخ ابوسعيد</w:t>
      </w:r>
      <w:bookmarkEnd w:id="28"/>
      <w:bookmarkEnd w:id="29"/>
      <w:bookmarkEnd w:id="30"/>
      <w:bookmarkEnd w:id="31"/>
    </w:p>
    <w:p w:rsidR="00A8277B" w:rsidRDefault="00A8277B" w:rsidP="00A8277B">
      <w:pPr>
        <w:pStyle w:val="StyleLatin10ptComplex16pt"/>
        <w:jc w:val="both"/>
        <w:rPr>
          <w:rFonts w:hint="cs"/>
          <w:rtl/>
        </w:rPr>
      </w:pPr>
      <w:r>
        <w:rPr>
          <w:rFonts w:hint="cs"/>
          <w:rtl/>
        </w:rPr>
        <w:t>استاد امام با جمع از رباط بيامده بودند. در راه به يكديگر رسيدند و مقريان همچنان مي</w:t>
      </w:r>
      <w:r>
        <w:rPr>
          <w:rtl/>
        </w:rPr>
        <w:softHyphen/>
        <w:t xml:space="preserve">خواندند. جمع </w:t>
      </w:r>
      <w:r>
        <w:rPr>
          <w:rFonts w:hint="cs"/>
          <w:rtl/>
        </w:rPr>
        <w:t>ميهنه نيز به‌يكبار از خرقه بيرون آمدند تا پيش تربت شيخ ما آمدند و مقريان مي</w:t>
      </w:r>
      <w:r>
        <w:rPr>
          <w:rtl/>
        </w:rPr>
        <w:softHyphen/>
        <w:t>خواندند و...</w:t>
      </w:r>
      <w:r>
        <w:rPr>
          <w:rFonts w:hint="cs"/>
          <w:rtl/>
        </w:rPr>
        <w:t xml:space="preserve"> </w:t>
      </w:r>
      <w:r w:rsidRPr="00925B15">
        <w:rPr>
          <w:rStyle w:val="Char1"/>
          <w:rFonts w:hint="cs"/>
          <w:rtl/>
        </w:rPr>
        <w:t>(همان،‌ ص 363-362)</w:t>
      </w:r>
    </w:p>
    <w:p w:rsidR="00A8277B" w:rsidRDefault="00A8277B" w:rsidP="00A8277B">
      <w:pPr>
        <w:pStyle w:val="StyleHeading2ComplexLotusLatin10ptComplex16pt"/>
        <w:jc w:val="both"/>
        <w:rPr>
          <w:rFonts w:hint="cs"/>
          <w:rtl/>
        </w:rPr>
      </w:pPr>
      <w:bookmarkStart w:id="32" w:name="_Toc123438421"/>
      <w:bookmarkStart w:id="33" w:name="_Toc123879150"/>
      <w:bookmarkStart w:id="34" w:name="_Toc124231710"/>
      <w:bookmarkStart w:id="35" w:name="_Toc124235934"/>
      <w:r>
        <w:rPr>
          <w:rFonts w:hint="cs"/>
          <w:rtl/>
        </w:rPr>
        <w:t>آداب و آثار سماع</w:t>
      </w:r>
      <w:bookmarkEnd w:id="32"/>
      <w:bookmarkEnd w:id="33"/>
      <w:bookmarkEnd w:id="34"/>
      <w:bookmarkEnd w:id="35"/>
    </w:p>
    <w:p w:rsidR="00A8277B" w:rsidRDefault="00A8277B" w:rsidP="00A8277B">
      <w:pPr>
        <w:jc w:val="both"/>
        <w:rPr>
          <w:rFonts w:hint="cs"/>
          <w:rtl/>
        </w:rPr>
      </w:pPr>
      <w:r>
        <w:rPr>
          <w:rFonts w:hint="cs"/>
          <w:rtl/>
        </w:rPr>
        <w:t>سماع با بيت‌گفتن مقريان و نواختن قوّالان آغاز مي</w:t>
      </w:r>
      <w:r>
        <w:rPr>
          <w:rtl/>
        </w:rPr>
        <w:softHyphen/>
        <w:t xml:space="preserve">شده است. در </w:t>
      </w:r>
      <w:r>
        <w:rPr>
          <w:rFonts w:hint="cs"/>
          <w:rtl/>
        </w:rPr>
        <w:t xml:space="preserve">باب پنجاه‌و‌دوم </w:t>
      </w:r>
      <w:r w:rsidRPr="008F3455">
        <w:rPr>
          <w:rFonts w:hint="cs"/>
          <w:i/>
          <w:iCs/>
          <w:rtl/>
        </w:rPr>
        <w:t>رسالة</w:t>
      </w:r>
      <w:r>
        <w:rPr>
          <w:rFonts w:hint="cs"/>
          <w:rtl/>
        </w:rPr>
        <w:t xml:space="preserve"> </w:t>
      </w:r>
      <w:r w:rsidRPr="00E5518C">
        <w:rPr>
          <w:rFonts w:hint="cs"/>
          <w:i/>
          <w:iCs/>
          <w:rtl/>
        </w:rPr>
        <w:t>قشيريه</w:t>
      </w:r>
      <w:r>
        <w:rPr>
          <w:rFonts w:hint="cs"/>
          <w:rtl/>
        </w:rPr>
        <w:t xml:space="preserve"> از پيغامبرـ صلّي‌اللّه عليه و سلّم ـ روايت شده است كه: </w:t>
      </w:r>
    </w:p>
    <w:p w:rsidR="00A8277B" w:rsidRDefault="00A8277B" w:rsidP="00A8277B">
      <w:pPr>
        <w:pStyle w:val="StyleLatin10ptComplex16pt"/>
        <w:jc w:val="both"/>
        <w:rPr>
          <w:rFonts w:hint="cs"/>
          <w:rtl/>
        </w:rPr>
      </w:pPr>
      <w:r>
        <w:rPr>
          <w:rFonts w:hint="cs"/>
          <w:rtl/>
        </w:rPr>
        <w:t xml:space="preserve">آواز خوش، نعمتي است كه خداي عزّوجلّ كسي را دهد. </w:t>
      </w:r>
      <w:r w:rsidRPr="00925B15">
        <w:rPr>
          <w:rFonts w:cs="B Badr" w:hint="cs"/>
          <w:b/>
          <w:bCs/>
          <w:rtl/>
        </w:rPr>
        <w:t>حق عَزَّ إِسـ</w:t>
      </w:r>
      <w:r w:rsidRPr="00925B15">
        <w:rPr>
          <w:rFonts w:cs="B Badr"/>
          <w:b/>
          <w:bCs/>
          <w:rtl/>
        </w:rPr>
        <w:t>ْ</w:t>
      </w:r>
      <w:r w:rsidRPr="00925B15">
        <w:rPr>
          <w:rFonts w:cs="B Badr" w:hint="cs"/>
          <w:b/>
          <w:bCs/>
          <w:rtl/>
        </w:rPr>
        <w:t>مُهُ</w:t>
      </w:r>
      <w:r>
        <w:rPr>
          <w:rFonts w:hint="cs"/>
          <w:rtl/>
        </w:rPr>
        <w:t xml:space="preserve"> مي‌</w:t>
      </w:r>
      <w:r>
        <w:rPr>
          <w:rtl/>
        </w:rPr>
        <w:t xml:space="preserve">گويد: </w:t>
      </w:r>
      <w:r w:rsidRPr="00925B15">
        <w:rPr>
          <w:rFonts w:cs="B Badr"/>
          <w:b/>
          <w:bCs/>
          <w:rtl/>
        </w:rPr>
        <w:t>يَزيدُ فِي</w:t>
      </w:r>
      <w:r w:rsidRPr="00925B15">
        <w:rPr>
          <w:rFonts w:cs="B Badr" w:hint="cs"/>
          <w:b/>
          <w:bCs/>
          <w:rtl/>
        </w:rPr>
        <w:t>‌الْخَلْق مايَشاءُ</w:t>
      </w:r>
      <w:r>
        <w:rPr>
          <w:rtl/>
        </w:rPr>
        <w:t xml:space="preserve"> </w:t>
      </w:r>
      <w:r>
        <w:rPr>
          <w:rFonts w:hint="cs"/>
          <w:rtl/>
        </w:rPr>
        <w:t>(فاطر/ 1). گفته</w:t>
      </w:r>
      <w:r>
        <w:rPr>
          <w:rtl/>
        </w:rPr>
        <w:softHyphen/>
      </w:r>
      <w:r>
        <w:rPr>
          <w:rFonts w:hint="cs"/>
          <w:rtl/>
        </w:rPr>
        <w:t xml:space="preserve">اند آواز خوش بود. و خداوند تعالي آواز مُنكَر را نكوهيده است، چنانك گفت:... </w:t>
      </w:r>
      <w:r w:rsidRPr="00925B15">
        <w:rPr>
          <w:rFonts w:cs="B Badr" w:hint="cs"/>
          <w:b/>
          <w:bCs/>
          <w:rtl/>
        </w:rPr>
        <w:t>إنَّ أَنـْكَرَ الأصْواتِ لَصَوْتُ‌الْحَمير</w:t>
      </w:r>
      <w:r>
        <w:rPr>
          <w:rFonts w:hint="cs"/>
          <w:rtl/>
        </w:rPr>
        <w:t xml:space="preserve"> (لقمان / 19)؛ و آواز خوش را دوست‌داشتن و بدو راحت‌يافتن، كس اين را منكر نتواند بود، زيرا كه اطفال به آواز خوش آرام گيرند و اشتران سختي بار گران در بادية دراز و گرم و تشنگي</w:t>
      </w:r>
      <w:r>
        <w:rPr>
          <w:rtl/>
        </w:rPr>
        <w:softHyphen/>
        <w:t>ها همه بكشند، به خوشي حُدا</w:t>
      </w:r>
      <w:r>
        <w:rPr>
          <w:rFonts w:hint="cs"/>
          <w:rtl/>
        </w:rPr>
        <w:t>.</w:t>
      </w:r>
      <w:r>
        <w:rPr>
          <w:rtl/>
        </w:rPr>
        <w:t xml:space="preserve"> </w:t>
      </w:r>
      <w:r w:rsidRPr="00925B15">
        <w:rPr>
          <w:rStyle w:val="Char1"/>
          <w:rtl/>
        </w:rPr>
        <w:t>(قشيري،1361</w:t>
      </w:r>
      <w:r w:rsidRPr="00925B15">
        <w:rPr>
          <w:rStyle w:val="Char1"/>
          <w:rFonts w:hint="cs"/>
          <w:rtl/>
        </w:rPr>
        <w:t xml:space="preserve">: </w:t>
      </w:r>
      <w:r w:rsidRPr="00925B15">
        <w:rPr>
          <w:rStyle w:val="Char1"/>
          <w:rtl/>
        </w:rPr>
        <w:t>597)</w:t>
      </w:r>
      <w:r>
        <w:rPr>
          <w:rtl/>
        </w:rPr>
        <w:t xml:space="preserve"> </w:t>
      </w:r>
    </w:p>
    <w:p w:rsidR="00A8277B" w:rsidRDefault="00A8277B" w:rsidP="00A8277B">
      <w:pPr>
        <w:jc w:val="both"/>
        <w:rPr>
          <w:rFonts w:hint="cs"/>
          <w:rtl/>
        </w:rPr>
      </w:pPr>
      <w:r>
        <w:rPr>
          <w:rFonts w:hint="cs"/>
          <w:rtl/>
        </w:rPr>
        <w:t xml:space="preserve"> </w:t>
      </w:r>
      <w:r w:rsidRPr="008F3455">
        <w:rPr>
          <w:rFonts w:hint="cs"/>
          <w:i/>
          <w:iCs/>
          <w:rtl/>
        </w:rPr>
        <w:t>اسرارالتّوحيد</w:t>
      </w:r>
      <w:r>
        <w:rPr>
          <w:rFonts w:hint="cs"/>
          <w:rtl/>
        </w:rPr>
        <w:t xml:space="preserve"> به بيت‌گفتن مقريان و تكرار آن و نواختن قوّالان اشاره</w:t>
      </w:r>
      <w:r>
        <w:rPr>
          <w:rtl/>
        </w:rPr>
        <w:softHyphen/>
        <w:t>ها دارد</w:t>
      </w:r>
      <w:r>
        <w:rPr>
          <w:rFonts w:hint="cs"/>
          <w:rtl/>
        </w:rPr>
        <w:t>؛</w:t>
      </w:r>
      <w:r>
        <w:rPr>
          <w:rtl/>
        </w:rPr>
        <w:t>‌ ولي از سازهايي كه مي</w:t>
      </w:r>
      <w:r>
        <w:rPr>
          <w:rtl/>
        </w:rPr>
        <w:softHyphen/>
        <w:t>نواخته</w:t>
      </w:r>
      <w:r>
        <w:rPr>
          <w:rtl/>
        </w:rPr>
        <w:softHyphen/>
        <w:t>اند</w:t>
      </w:r>
      <w:r>
        <w:rPr>
          <w:rFonts w:hint="cs"/>
          <w:rtl/>
        </w:rPr>
        <w:t>،</w:t>
      </w:r>
      <w:r>
        <w:rPr>
          <w:rtl/>
        </w:rPr>
        <w:t xml:space="preserve"> سخني به</w:t>
      </w:r>
      <w:r>
        <w:rPr>
          <w:rFonts w:hint="cs"/>
          <w:rtl/>
        </w:rPr>
        <w:t>‌</w:t>
      </w:r>
      <w:r>
        <w:rPr>
          <w:rtl/>
        </w:rPr>
        <w:t>ميان نيامده است. مقريان</w:t>
      </w:r>
      <w:r>
        <w:rPr>
          <w:rFonts w:hint="cs"/>
          <w:rtl/>
        </w:rPr>
        <w:t>،</w:t>
      </w:r>
      <w:r>
        <w:rPr>
          <w:rtl/>
        </w:rPr>
        <w:t xml:space="preserve"> </w:t>
      </w:r>
      <w:r>
        <w:rPr>
          <w:rFonts w:hint="cs"/>
          <w:rtl/>
        </w:rPr>
        <w:t>اشعار عرفاني جانبخش را با آهنگ مي</w:t>
      </w:r>
      <w:r>
        <w:rPr>
          <w:rtl/>
        </w:rPr>
        <w:softHyphen/>
        <w:t>خواندند و ديگران گوش فرامي</w:t>
      </w:r>
      <w:r>
        <w:rPr>
          <w:rtl/>
        </w:rPr>
        <w:softHyphen/>
        <w:t>دادند. براي نمونه به ابياتي چند كه بيت</w:t>
      </w:r>
      <w:r>
        <w:rPr>
          <w:rFonts w:hint="cs"/>
          <w:rtl/>
        </w:rPr>
        <w:t>‌</w:t>
      </w:r>
      <w:r>
        <w:rPr>
          <w:rtl/>
        </w:rPr>
        <w:t>خوانان در مجالس سماع تكرار مي</w:t>
      </w:r>
      <w:r>
        <w:rPr>
          <w:rtl/>
        </w:rPr>
        <w:softHyphen/>
        <w:t>كردند، اشاره مي</w:t>
      </w:r>
      <w:r>
        <w:rPr>
          <w:rtl/>
        </w:rPr>
        <w:softHyphen/>
        <w:t>شود:</w:t>
      </w:r>
    </w:p>
    <w:p w:rsidR="00A8277B" w:rsidRDefault="00A8277B" w:rsidP="00A8277B">
      <w:pPr>
        <w:pStyle w:val="StyleLatin10ptComplex16ptJustified"/>
        <w:jc w:val="both"/>
        <w:rPr>
          <w:rFonts w:hint="cs"/>
          <w:rtl/>
        </w:rPr>
      </w:pPr>
      <w:r>
        <w:rPr>
          <w:rFonts w:hint="cs"/>
          <w:rtl/>
        </w:rPr>
        <w:t xml:space="preserve">       جانا بـه زمين خابــران خاري نيست</w:t>
      </w:r>
    </w:p>
    <w:p w:rsidR="00A8277B" w:rsidRDefault="00A8277B" w:rsidP="00A8277B">
      <w:pPr>
        <w:pStyle w:val="Style2Latin10ptComplex16pt"/>
        <w:rPr>
          <w:rFonts w:hint="cs"/>
          <w:rtl/>
        </w:rPr>
      </w:pPr>
      <w:r>
        <w:rPr>
          <w:rFonts w:hint="cs"/>
          <w:rtl/>
        </w:rPr>
        <w:t>كش با من و روزگار من كاري نيست</w:t>
      </w:r>
    </w:p>
    <w:p w:rsidR="00A8277B" w:rsidRDefault="00A8277B" w:rsidP="00A8277B">
      <w:pPr>
        <w:pStyle w:val="StyleLatin10ptComplex16ptJustified"/>
        <w:jc w:val="both"/>
        <w:rPr>
          <w:rFonts w:hint="cs"/>
          <w:rtl/>
        </w:rPr>
      </w:pPr>
      <w:r>
        <w:rPr>
          <w:rFonts w:hint="cs"/>
          <w:rtl/>
        </w:rPr>
        <w:t xml:space="preserve">       با لطف و نـوازشِ جمـال تــو مــرا</w:t>
      </w:r>
    </w:p>
    <w:p w:rsidR="00A8277B" w:rsidRDefault="00A8277B" w:rsidP="00A8277B">
      <w:pPr>
        <w:pStyle w:val="Style2Latin10ptComplex16pt"/>
        <w:rPr>
          <w:rFonts w:hint="cs"/>
          <w:rtl/>
        </w:rPr>
      </w:pPr>
      <w:r>
        <w:rPr>
          <w:rFonts w:hint="cs"/>
          <w:rtl/>
        </w:rPr>
        <w:t>در دادن صـد هزار جان عاري نيست</w:t>
      </w:r>
    </w:p>
    <w:p w:rsidR="00A8277B" w:rsidRDefault="00A8277B" w:rsidP="00A8277B">
      <w:pPr>
        <w:pStyle w:val="StyleLatin10ptComplex16ptLeft"/>
        <w:jc w:val="both"/>
        <w:rPr>
          <w:rFonts w:hint="cs"/>
          <w:rtl/>
        </w:rPr>
      </w:pPr>
      <w:r>
        <w:rPr>
          <w:rFonts w:hint="cs"/>
          <w:rtl/>
        </w:rPr>
        <w:lastRenderedPageBreak/>
        <w:t>(محمّدبن‌منوّر، 362:1376)</w:t>
      </w:r>
    </w:p>
    <w:p w:rsidR="00A8277B" w:rsidRDefault="00A8277B" w:rsidP="00A8277B">
      <w:pPr>
        <w:pStyle w:val="Style1Latin10ptComplex16pt"/>
        <w:rPr>
          <w:rFonts w:hint="cs"/>
          <w:rtl/>
        </w:rPr>
      </w:pPr>
      <w:r>
        <w:rPr>
          <w:rFonts w:hint="cs"/>
          <w:rtl/>
        </w:rPr>
        <w:t xml:space="preserve">       آواز درامَه بنگـــر اي يـار مـن است</w:t>
      </w:r>
    </w:p>
    <w:p w:rsidR="00A8277B" w:rsidRDefault="00A8277B" w:rsidP="00A8277B">
      <w:pPr>
        <w:pStyle w:val="Style2Latin10ptComplex16pt"/>
        <w:rPr>
          <w:rFonts w:hint="cs"/>
          <w:rtl/>
        </w:rPr>
      </w:pPr>
      <w:r>
        <w:rPr>
          <w:rFonts w:hint="cs"/>
          <w:rtl/>
        </w:rPr>
        <w:t>من خود دانم كرا غـــم كار من است</w:t>
      </w:r>
    </w:p>
    <w:p w:rsidR="00A8277B" w:rsidRDefault="00A8277B" w:rsidP="00A8277B">
      <w:pPr>
        <w:pStyle w:val="Style1Latin10ptComplex16pt"/>
        <w:rPr>
          <w:rFonts w:hint="cs"/>
          <w:rtl/>
        </w:rPr>
      </w:pPr>
      <w:r>
        <w:rPr>
          <w:rFonts w:hint="cs"/>
          <w:rtl/>
        </w:rPr>
        <w:t xml:space="preserve">       سيصد گل سـرخ بر رخ يار من است</w:t>
      </w:r>
    </w:p>
    <w:p w:rsidR="00A8277B" w:rsidRDefault="00A8277B" w:rsidP="00A8277B">
      <w:pPr>
        <w:pStyle w:val="Style2Latin10ptComplex16pt"/>
        <w:rPr>
          <w:rFonts w:hint="cs"/>
          <w:spacing w:val="-14"/>
          <w:rtl/>
        </w:rPr>
      </w:pPr>
      <w:r>
        <w:rPr>
          <w:rFonts w:hint="cs"/>
          <w:rtl/>
        </w:rPr>
        <w:t>خيزم بِچِنَم كه گُل چِدَن كار من است</w:t>
      </w:r>
    </w:p>
    <w:p w:rsidR="00A8277B" w:rsidRDefault="00A8277B" w:rsidP="00A8277B">
      <w:pPr>
        <w:pStyle w:val="StyleLatin10ptComplex16ptLeft"/>
        <w:jc w:val="both"/>
        <w:rPr>
          <w:rFonts w:hint="cs"/>
          <w:rtl/>
        </w:rPr>
      </w:pPr>
      <w:r>
        <w:rPr>
          <w:rFonts w:hint="cs"/>
          <w:rtl/>
        </w:rPr>
        <w:t xml:space="preserve">                        (همان، ص 135)</w:t>
      </w:r>
    </w:p>
    <w:p w:rsidR="00A8277B" w:rsidRDefault="00A8277B" w:rsidP="00A8277B">
      <w:pPr>
        <w:jc w:val="both"/>
        <w:rPr>
          <w:rtl/>
        </w:rPr>
      </w:pPr>
      <w:r>
        <w:rPr>
          <w:rFonts w:hint="cs"/>
          <w:rtl/>
        </w:rPr>
        <w:t>گاه شعر عرفاني بي</w:t>
      </w:r>
      <w:r>
        <w:rPr>
          <w:rtl/>
        </w:rPr>
        <w:softHyphen/>
        <w:t>صوت نيز ابوسعيد را به وجد مي</w:t>
      </w:r>
      <w:r>
        <w:rPr>
          <w:rtl/>
        </w:rPr>
        <w:softHyphen/>
        <w:t>آورده و بر سر سماع مي</w:t>
      </w:r>
      <w:r>
        <w:rPr>
          <w:rtl/>
        </w:rPr>
        <w:softHyphen/>
        <w:t>شده است</w:t>
      </w:r>
      <w:r>
        <w:rPr>
          <w:rFonts w:hint="cs"/>
          <w:rtl/>
        </w:rPr>
        <w:t>؛</w:t>
      </w:r>
      <w:r>
        <w:rPr>
          <w:rtl/>
        </w:rPr>
        <w:t xml:space="preserve"> چنان</w:t>
      </w:r>
      <w:r>
        <w:rPr>
          <w:rFonts w:hint="cs"/>
          <w:rtl/>
        </w:rPr>
        <w:t>‌‌</w:t>
      </w:r>
      <w:r>
        <w:rPr>
          <w:rtl/>
        </w:rPr>
        <w:t>كه از حسن مؤدّب نقل شده است:</w:t>
      </w:r>
    </w:p>
    <w:p w:rsidR="00A8277B" w:rsidRDefault="00A8277B" w:rsidP="00A8277B">
      <w:pPr>
        <w:pStyle w:val="StyleLatin10ptComplex16pt"/>
        <w:jc w:val="both"/>
        <w:rPr>
          <w:rFonts w:hint="cs"/>
          <w:rtl/>
        </w:rPr>
      </w:pPr>
      <w:r>
        <w:rPr>
          <w:rFonts w:hint="cs"/>
          <w:rtl/>
        </w:rPr>
        <w:t>شيخ گفت: چيزي بگوي، يعني بيتي بگوي! حسن گفت: مرا صوتي نبود. اين بيت</w:t>
      </w:r>
      <w:r>
        <w:rPr>
          <w:rtl/>
        </w:rPr>
        <w:softHyphen/>
        <w:t>ها به</w:t>
      </w:r>
      <w:r>
        <w:rPr>
          <w:rFonts w:hint="cs"/>
          <w:rtl/>
        </w:rPr>
        <w:t xml:space="preserve"> </w:t>
      </w:r>
      <w:r>
        <w:rPr>
          <w:rtl/>
        </w:rPr>
        <w:t>تازي يادم آمد</w:t>
      </w:r>
      <w:r>
        <w:rPr>
          <w:rFonts w:hint="cs"/>
          <w:rtl/>
        </w:rPr>
        <w:t>؛</w:t>
      </w:r>
      <w:r>
        <w:rPr>
          <w:rtl/>
        </w:rPr>
        <w:t xml:space="preserve"> بگفتم بي</w:t>
      </w:r>
      <w:r>
        <w:rPr>
          <w:rtl/>
        </w:rPr>
        <w:softHyphen/>
        <w:t xml:space="preserve">صوت. و </w:t>
      </w:r>
      <w:r>
        <w:rPr>
          <w:rFonts w:hint="cs"/>
          <w:rtl/>
        </w:rPr>
        <w:t xml:space="preserve">شيخ با سر سماع شد. </w:t>
      </w:r>
      <w:r w:rsidRPr="00925B15">
        <w:rPr>
          <w:rStyle w:val="Char1"/>
          <w:rFonts w:hint="cs"/>
          <w:rtl/>
        </w:rPr>
        <w:t>(همان، ص 140)</w:t>
      </w:r>
      <w:r>
        <w:rPr>
          <w:rFonts w:hint="cs"/>
          <w:rtl/>
        </w:rPr>
        <w:t xml:space="preserve"> </w:t>
      </w:r>
    </w:p>
    <w:p w:rsidR="00A8277B" w:rsidRDefault="00A8277B" w:rsidP="00A8277B">
      <w:pPr>
        <w:jc w:val="both"/>
        <w:rPr>
          <w:rFonts w:hint="cs"/>
          <w:rtl/>
        </w:rPr>
      </w:pPr>
      <w:r>
        <w:rPr>
          <w:rFonts w:hint="cs"/>
          <w:rtl/>
        </w:rPr>
        <w:t>امام محمّد غزّالي مي</w:t>
      </w:r>
      <w:r>
        <w:rPr>
          <w:rtl/>
        </w:rPr>
        <w:softHyphen/>
        <w:t xml:space="preserve">گويد: در سماع سه مقام است: اوّل فهم، دوم وجد،‌ سوم حركت </w:t>
      </w:r>
      <w:r w:rsidRPr="008F3455">
        <w:rPr>
          <w:rStyle w:val="Char1"/>
          <w:rFonts w:hint="cs"/>
          <w:rtl/>
        </w:rPr>
        <w:t>(غزّالي، 481:1374)</w:t>
      </w:r>
      <w:r>
        <w:rPr>
          <w:rFonts w:hint="cs"/>
          <w:rtl/>
        </w:rPr>
        <w:t>. و در جايي ديگر مي</w:t>
      </w:r>
      <w:r>
        <w:rPr>
          <w:rtl/>
        </w:rPr>
        <w:softHyphen/>
        <w:t>گويد</w:t>
      </w:r>
      <w:r>
        <w:rPr>
          <w:rFonts w:hint="cs"/>
          <w:rtl/>
        </w:rPr>
        <w:t>: چون از فهم فارغ شد، حالي است كه پديدار آيد، كه آن را وجد گويند؛ و وجد يافتن بود، و معني آن بود كه حالتي يافت كه پيش از اين نبود</w:t>
      </w:r>
      <w:r>
        <w:rPr>
          <w:rtl/>
        </w:rPr>
        <w:t xml:space="preserve"> </w:t>
      </w:r>
      <w:r w:rsidRPr="008F3455">
        <w:rPr>
          <w:rStyle w:val="Char1"/>
          <w:rFonts w:hint="cs"/>
          <w:rtl/>
        </w:rPr>
        <w:t>(همان، ص 491)</w:t>
      </w:r>
      <w:r>
        <w:rPr>
          <w:rFonts w:hint="cs"/>
          <w:rtl/>
        </w:rPr>
        <w:t xml:space="preserve">. و گروهي گويند: وجد، حرقت مريدان است </w:t>
      </w:r>
      <w:r w:rsidRPr="008F3455">
        <w:rPr>
          <w:rStyle w:val="Char1"/>
          <w:rFonts w:hint="cs"/>
          <w:rtl/>
        </w:rPr>
        <w:t>(هجويري،‌1374: 591)</w:t>
      </w:r>
      <w:r>
        <w:rPr>
          <w:rFonts w:hint="cs"/>
          <w:rtl/>
        </w:rPr>
        <w:t xml:space="preserve">. به‌طور كلّي، مراد از وجد، واردي است كه از حق تعالي آيد و باطن را از هيئت خود بگرداند. از توابع و نتايج ظهور وجد،‌ در </w:t>
      </w:r>
      <w:r w:rsidRPr="00E5518C">
        <w:rPr>
          <w:rFonts w:hint="cs"/>
          <w:i/>
          <w:iCs/>
          <w:rtl/>
        </w:rPr>
        <w:t>اسرارالتّوحيد</w:t>
      </w:r>
      <w:r>
        <w:rPr>
          <w:rFonts w:hint="cs"/>
          <w:rtl/>
        </w:rPr>
        <w:t xml:space="preserve"> به رقصيدن و چرخ‌زدن، نعره</w:t>
      </w:r>
      <w:r>
        <w:rPr>
          <w:rtl/>
        </w:rPr>
        <w:softHyphen/>
      </w:r>
      <w:r>
        <w:rPr>
          <w:rFonts w:hint="cs"/>
          <w:rtl/>
        </w:rPr>
        <w:t>زدن، خرقه‌دري و جامه‌بركشيدن، در خاك گشتن و لبّيك‌زدن و احرام حج گرفتن اشاره شده است.</w:t>
      </w:r>
    </w:p>
    <w:p w:rsidR="00A8277B" w:rsidRDefault="00A8277B" w:rsidP="00A8277B">
      <w:pPr>
        <w:pStyle w:val="StyleLatin10ptComplex16ptJustified"/>
        <w:jc w:val="both"/>
        <w:rPr>
          <w:rFonts w:hint="cs"/>
          <w:rtl/>
        </w:rPr>
      </w:pPr>
      <w:r w:rsidRPr="008F3455">
        <w:rPr>
          <w:rFonts w:hint="cs"/>
          <w:b/>
          <w:bCs/>
          <w:rtl/>
        </w:rPr>
        <w:t>رقصيدن و چرخ زدن:</w:t>
      </w:r>
      <w:r>
        <w:rPr>
          <w:rFonts w:hint="cs"/>
          <w:rtl/>
        </w:rPr>
        <w:t xml:space="preserve"> قشيري مي‌گويد:‌</w:t>
      </w:r>
    </w:p>
    <w:p w:rsidR="00A8277B" w:rsidRDefault="00A8277B" w:rsidP="00A8277B">
      <w:pPr>
        <w:pStyle w:val="StyleLatin10ptComplex16pt"/>
        <w:jc w:val="both"/>
        <w:rPr>
          <w:rFonts w:hint="cs"/>
          <w:rtl/>
        </w:rPr>
      </w:pPr>
      <w:r>
        <w:rPr>
          <w:rFonts w:hint="cs"/>
          <w:rtl/>
        </w:rPr>
        <w:t>گفته</w:t>
      </w:r>
      <w:r>
        <w:rPr>
          <w:rtl/>
        </w:rPr>
        <w:softHyphen/>
        <w:t>اند هر اندامي را از وي نصيبي بوَد</w:t>
      </w:r>
      <w:r>
        <w:rPr>
          <w:rFonts w:hint="cs"/>
          <w:rtl/>
        </w:rPr>
        <w:t>:</w:t>
      </w:r>
      <w:r>
        <w:rPr>
          <w:rtl/>
        </w:rPr>
        <w:t xml:space="preserve"> آنچه به چشم افتد او را به گريستن آرد</w:t>
      </w:r>
      <w:r>
        <w:rPr>
          <w:rFonts w:hint="cs"/>
          <w:rtl/>
        </w:rPr>
        <w:t>؛</w:t>
      </w:r>
      <w:r>
        <w:rPr>
          <w:rtl/>
        </w:rPr>
        <w:t xml:space="preserve"> و</w:t>
      </w:r>
      <w:r>
        <w:rPr>
          <w:rFonts w:hint="cs"/>
          <w:rtl/>
        </w:rPr>
        <w:t xml:space="preserve"> </w:t>
      </w:r>
      <w:r>
        <w:rPr>
          <w:rtl/>
        </w:rPr>
        <w:t>آنچه به زبان افتد</w:t>
      </w:r>
      <w:r>
        <w:rPr>
          <w:rFonts w:hint="cs"/>
          <w:rtl/>
        </w:rPr>
        <w:t>،</w:t>
      </w:r>
      <w:r>
        <w:rPr>
          <w:rtl/>
        </w:rPr>
        <w:t xml:space="preserve"> او را به آواز آورد</w:t>
      </w:r>
      <w:r>
        <w:rPr>
          <w:rFonts w:hint="cs"/>
          <w:rtl/>
        </w:rPr>
        <w:t>؛</w:t>
      </w:r>
      <w:r>
        <w:rPr>
          <w:rtl/>
        </w:rPr>
        <w:t xml:space="preserve"> و چون به دست افتد</w:t>
      </w:r>
      <w:r>
        <w:rPr>
          <w:rFonts w:hint="cs"/>
          <w:rtl/>
        </w:rPr>
        <w:t>،</w:t>
      </w:r>
      <w:r>
        <w:rPr>
          <w:rtl/>
        </w:rPr>
        <w:t xml:space="preserve"> جامه بدرد و طپانچه بر سر و روي زند</w:t>
      </w:r>
      <w:r>
        <w:rPr>
          <w:rFonts w:hint="cs"/>
          <w:rtl/>
        </w:rPr>
        <w:t>؛</w:t>
      </w:r>
      <w:r>
        <w:rPr>
          <w:rtl/>
        </w:rPr>
        <w:t xml:space="preserve"> چون به پاي افتد</w:t>
      </w:r>
      <w:r>
        <w:rPr>
          <w:rFonts w:hint="cs"/>
          <w:rtl/>
        </w:rPr>
        <w:t>،</w:t>
      </w:r>
      <w:r>
        <w:rPr>
          <w:rtl/>
        </w:rPr>
        <w:t xml:space="preserve"> به رقص آيد</w:t>
      </w:r>
      <w:r>
        <w:rPr>
          <w:rFonts w:hint="cs"/>
          <w:rtl/>
        </w:rPr>
        <w:t>.</w:t>
      </w:r>
      <w:r>
        <w:rPr>
          <w:rtl/>
        </w:rPr>
        <w:t xml:space="preserve"> </w:t>
      </w:r>
      <w:r w:rsidRPr="00925B15">
        <w:rPr>
          <w:rStyle w:val="Char1"/>
          <w:rtl/>
        </w:rPr>
        <w:t>(قشيري،1361</w:t>
      </w:r>
      <w:r w:rsidRPr="00925B15">
        <w:rPr>
          <w:rStyle w:val="Char1"/>
          <w:rFonts w:hint="cs"/>
          <w:rtl/>
        </w:rPr>
        <w:t xml:space="preserve">: </w:t>
      </w:r>
      <w:r w:rsidRPr="00925B15">
        <w:rPr>
          <w:rStyle w:val="Char1"/>
          <w:rtl/>
        </w:rPr>
        <w:t>618)</w:t>
      </w:r>
      <w:r>
        <w:rPr>
          <w:rFonts w:hint="cs"/>
          <w:rtl/>
        </w:rPr>
        <w:t>.</w:t>
      </w:r>
    </w:p>
    <w:p w:rsidR="00A8277B" w:rsidRDefault="00A8277B" w:rsidP="00A8277B">
      <w:pPr>
        <w:jc w:val="both"/>
        <w:rPr>
          <w:rFonts w:hint="cs"/>
          <w:rtl/>
        </w:rPr>
      </w:pPr>
      <w:r>
        <w:rPr>
          <w:rFonts w:hint="cs"/>
          <w:rtl/>
        </w:rPr>
        <w:t xml:space="preserve">هجويري گويد:‌ </w:t>
      </w:r>
    </w:p>
    <w:p w:rsidR="00A8277B" w:rsidRDefault="00A8277B" w:rsidP="00A8277B">
      <w:pPr>
        <w:pStyle w:val="StyleLatin10ptComplex16pt"/>
        <w:jc w:val="both"/>
        <w:rPr>
          <w:rFonts w:hint="cs"/>
          <w:rtl/>
        </w:rPr>
      </w:pPr>
      <w:r>
        <w:rPr>
          <w:rFonts w:hint="cs"/>
          <w:rtl/>
        </w:rPr>
        <w:t>پاي‌بازي شرعا</w:t>
      </w:r>
      <w:r>
        <w:rPr>
          <w:rtl/>
        </w:rPr>
        <w:t>ً</w:t>
      </w:r>
      <w:r>
        <w:rPr>
          <w:rFonts w:hint="cs"/>
          <w:rtl/>
        </w:rPr>
        <w:t xml:space="preserve"> و عقلا</w:t>
      </w:r>
      <w:r>
        <w:rPr>
          <w:rtl/>
        </w:rPr>
        <w:t>ً</w:t>
      </w:r>
      <w:r>
        <w:rPr>
          <w:rFonts w:hint="cs"/>
          <w:rtl/>
        </w:rPr>
        <w:t xml:space="preserve"> زشت باشد از اجهل مردمان، ‌و محال باشد كه افضل مردمان آن كنند،‌ امّا چون خفّتي مر دل را پديدار آمد و خفقاني بر سر سلطان شود،‌ وقت قوّت گيرد،‌ حال اضطراب خود پيدا كند. ترتيب و رسوم برخيزد. آن اضطراب كه پديدار آيد،‌ نه رقص باشد و نه پاي‌بازي، و نه طبع‌پروردن كه جان‌گداختن بود و سخت دور افتد آن كس از طريق صواب كه آن را رقص خواند. آن حالت كه وارد حقّ است، چيزي است كه به نطق بيان نتوان كرد. </w:t>
      </w:r>
      <w:r w:rsidRPr="00925B15">
        <w:rPr>
          <w:rStyle w:val="Char1"/>
          <w:rFonts w:hint="cs"/>
          <w:rtl/>
        </w:rPr>
        <w:t>(هجويري، 1374: 597-580)</w:t>
      </w:r>
      <w:r>
        <w:rPr>
          <w:rFonts w:hint="cs"/>
          <w:rtl/>
        </w:rPr>
        <w:t xml:space="preserve">. </w:t>
      </w:r>
    </w:p>
    <w:p w:rsidR="00A8277B" w:rsidRDefault="00A8277B" w:rsidP="00A8277B">
      <w:pPr>
        <w:jc w:val="both"/>
        <w:rPr>
          <w:rFonts w:hint="cs"/>
          <w:rtl/>
        </w:rPr>
      </w:pPr>
      <w:r>
        <w:rPr>
          <w:rFonts w:hint="cs"/>
          <w:rtl/>
        </w:rPr>
        <w:t xml:space="preserve">در </w:t>
      </w:r>
      <w:r w:rsidRPr="008F3455">
        <w:rPr>
          <w:rFonts w:hint="cs"/>
          <w:i/>
          <w:iCs/>
          <w:rtl/>
        </w:rPr>
        <w:t>اسرارالتّوحيد</w:t>
      </w:r>
      <w:r>
        <w:rPr>
          <w:rFonts w:hint="cs"/>
          <w:rtl/>
        </w:rPr>
        <w:t xml:space="preserve"> به كرّات از رقصيدن و چرخ‌زدن سماعگران سخن به ميان آمده است:</w:t>
      </w:r>
    </w:p>
    <w:p w:rsidR="00A8277B" w:rsidRDefault="00A8277B" w:rsidP="00A8277B">
      <w:pPr>
        <w:pStyle w:val="StyleLatin10ptComplex16pt"/>
        <w:jc w:val="both"/>
        <w:rPr>
          <w:rFonts w:hint="cs"/>
          <w:rtl/>
        </w:rPr>
      </w:pPr>
      <w:r>
        <w:rPr>
          <w:rFonts w:hint="cs"/>
          <w:rtl/>
        </w:rPr>
        <w:t>شيخ ما گفت: ما در نمازيم و همچنان در رقص مي</w:t>
      </w:r>
      <w:r>
        <w:rPr>
          <w:rtl/>
        </w:rPr>
        <w:softHyphen/>
        <w:t>گشت.</w:t>
      </w:r>
      <w:r>
        <w:rPr>
          <w:rFonts w:hint="cs"/>
          <w:rtl/>
        </w:rPr>
        <w:t xml:space="preserve"> </w:t>
      </w:r>
      <w:r w:rsidRPr="00925B15">
        <w:rPr>
          <w:rStyle w:val="Char1"/>
          <w:rFonts w:hint="cs"/>
          <w:rtl/>
        </w:rPr>
        <w:t>(محمّدبن‌منوّر،1376: 226)</w:t>
      </w:r>
    </w:p>
    <w:p w:rsidR="00A8277B" w:rsidRDefault="00A8277B" w:rsidP="00A8277B">
      <w:pPr>
        <w:pStyle w:val="StyleLatin10ptComplex16pt"/>
        <w:jc w:val="both"/>
        <w:rPr>
          <w:rFonts w:hint="cs"/>
          <w:rtl/>
        </w:rPr>
      </w:pPr>
      <w:r>
        <w:rPr>
          <w:rFonts w:hint="cs"/>
          <w:rtl/>
        </w:rPr>
        <w:t>شيخ ما روزي در سماع بود و نعره</w:t>
      </w:r>
      <w:r>
        <w:rPr>
          <w:rtl/>
        </w:rPr>
        <w:softHyphen/>
        <w:t>ها مي</w:t>
      </w:r>
      <w:r>
        <w:rPr>
          <w:rFonts w:hint="cs"/>
          <w:rtl/>
        </w:rPr>
        <w:t>‌</w:t>
      </w:r>
      <w:r>
        <w:rPr>
          <w:rtl/>
        </w:rPr>
        <w:t>زد و رقص مي</w:t>
      </w:r>
      <w:r>
        <w:rPr>
          <w:rFonts w:hint="cs"/>
          <w:rtl/>
        </w:rPr>
        <w:t>‌‌ك</w:t>
      </w:r>
      <w:r>
        <w:rPr>
          <w:rtl/>
        </w:rPr>
        <w:t>رد در حلقه</w:t>
      </w:r>
      <w:r>
        <w:rPr>
          <w:rtl/>
        </w:rPr>
        <w:softHyphen/>
        <w:t>اي...</w:t>
      </w:r>
      <w:r>
        <w:rPr>
          <w:rFonts w:hint="cs"/>
          <w:rtl/>
        </w:rPr>
        <w:t xml:space="preserve"> </w:t>
      </w:r>
      <w:r w:rsidRPr="00925B15">
        <w:rPr>
          <w:rStyle w:val="Char1"/>
          <w:rFonts w:hint="cs"/>
          <w:rtl/>
        </w:rPr>
        <w:t>(همان، ص 298-299)</w:t>
      </w:r>
      <w:r>
        <w:rPr>
          <w:rFonts w:hint="cs"/>
          <w:rtl/>
        </w:rPr>
        <w:t xml:space="preserve"> </w:t>
      </w:r>
    </w:p>
    <w:p w:rsidR="00A8277B" w:rsidRDefault="00A8277B" w:rsidP="00A8277B">
      <w:pPr>
        <w:jc w:val="both"/>
        <w:rPr>
          <w:rtl/>
        </w:rPr>
      </w:pPr>
      <w:r>
        <w:rPr>
          <w:rFonts w:hint="cs"/>
          <w:rtl/>
        </w:rPr>
        <w:t>گاه ابوسعيد خود آغازگر رقص و سماع بود؛ و سپس ديگران به موافقت او رقص و سماع مي</w:t>
      </w:r>
      <w:r>
        <w:rPr>
          <w:rtl/>
        </w:rPr>
        <w:softHyphen/>
      </w:r>
      <w:r>
        <w:rPr>
          <w:rFonts w:hint="cs"/>
          <w:rtl/>
        </w:rPr>
        <w:t>ك</w:t>
      </w:r>
      <w:r>
        <w:rPr>
          <w:rtl/>
        </w:rPr>
        <w:t>ردند</w:t>
      </w:r>
      <w:r>
        <w:rPr>
          <w:rFonts w:hint="cs"/>
          <w:rtl/>
        </w:rPr>
        <w:t>. گاه نيز جمع به وجد مي‌آمدند و دربرابر او سماع مي‌</w:t>
      </w:r>
      <w:r>
        <w:rPr>
          <w:rtl/>
        </w:rPr>
        <w:t>كردند:</w:t>
      </w:r>
    </w:p>
    <w:p w:rsidR="00A8277B" w:rsidRDefault="00A8277B" w:rsidP="00A8277B">
      <w:pPr>
        <w:pStyle w:val="StyleLatin10ptComplex16pt"/>
        <w:jc w:val="both"/>
        <w:rPr>
          <w:rFonts w:hint="cs"/>
          <w:rtl/>
        </w:rPr>
      </w:pPr>
      <w:r>
        <w:rPr>
          <w:rFonts w:hint="cs"/>
          <w:rtl/>
        </w:rPr>
        <w:t>شيخ ما... برخاست و رقص مي</w:t>
      </w:r>
      <w:r>
        <w:rPr>
          <w:rtl/>
        </w:rPr>
        <w:softHyphen/>
        <w:t>كرد و جمع به</w:t>
      </w:r>
      <w:r>
        <w:rPr>
          <w:rFonts w:hint="cs"/>
          <w:rtl/>
        </w:rPr>
        <w:t>‌</w:t>
      </w:r>
      <w:r>
        <w:rPr>
          <w:rtl/>
        </w:rPr>
        <w:t>يكبار با شيخ موافقت كردند.</w:t>
      </w:r>
      <w:r>
        <w:rPr>
          <w:rFonts w:hint="cs"/>
          <w:rtl/>
        </w:rPr>
        <w:t xml:space="preserve"> </w:t>
      </w:r>
      <w:r w:rsidRPr="00925B15">
        <w:rPr>
          <w:rStyle w:val="Char1"/>
          <w:rFonts w:hint="cs"/>
          <w:rtl/>
        </w:rPr>
        <w:t>(همان،‌ ص 228)</w:t>
      </w:r>
      <w:r>
        <w:rPr>
          <w:rFonts w:hint="cs"/>
          <w:rtl/>
        </w:rPr>
        <w:t xml:space="preserve">  </w:t>
      </w:r>
    </w:p>
    <w:p w:rsidR="00A8277B" w:rsidRDefault="00A8277B" w:rsidP="00A8277B">
      <w:pPr>
        <w:pStyle w:val="StyleLatin10ptComplex16pt"/>
        <w:jc w:val="both"/>
        <w:rPr>
          <w:rFonts w:hint="cs"/>
          <w:rtl/>
        </w:rPr>
      </w:pPr>
      <w:r>
        <w:rPr>
          <w:rFonts w:hint="cs"/>
          <w:rtl/>
        </w:rPr>
        <w:lastRenderedPageBreak/>
        <w:t xml:space="preserve">يك روز در خانقاه شيخ ما در نيشابور،‌ پيش شيخ ـ </w:t>
      </w:r>
      <w:r w:rsidRPr="008F3455">
        <w:rPr>
          <w:rFonts w:cs="B Badr" w:hint="cs"/>
          <w:b/>
          <w:bCs/>
          <w:rtl/>
        </w:rPr>
        <w:t xml:space="preserve">قَدّسَ‌اللّهُ رُوحَهُ‌العَزيز </w:t>
      </w:r>
      <w:r>
        <w:rPr>
          <w:rFonts w:hint="cs"/>
          <w:rtl/>
        </w:rPr>
        <w:t>ـ سماع مي</w:t>
      </w:r>
      <w:r>
        <w:rPr>
          <w:rtl/>
        </w:rPr>
        <w:softHyphen/>
        <w:t>كردند.</w:t>
      </w:r>
      <w:r>
        <w:rPr>
          <w:rFonts w:hint="cs"/>
          <w:rtl/>
        </w:rPr>
        <w:t xml:space="preserve"> </w:t>
      </w:r>
      <w:r w:rsidRPr="00925B15">
        <w:rPr>
          <w:rStyle w:val="Char1"/>
          <w:rFonts w:hint="cs"/>
          <w:rtl/>
        </w:rPr>
        <w:t>(همان،‌ ص 135)</w:t>
      </w:r>
    </w:p>
    <w:p w:rsidR="00A8277B" w:rsidRDefault="00A8277B" w:rsidP="00A8277B">
      <w:pPr>
        <w:jc w:val="both"/>
        <w:rPr>
          <w:rFonts w:hint="cs"/>
          <w:rtl/>
        </w:rPr>
      </w:pPr>
      <w:r>
        <w:rPr>
          <w:rFonts w:hint="cs"/>
          <w:rtl/>
        </w:rPr>
        <w:t>امّا دربارة رقص جوانان در سماع، غزّالي سماع را بر جوانان حرام مي</w:t>
      </w:r>
      <w:r>
        <w:rPr>
          <w:rtl/>
        </w:rPr>
        <w:softHyphen/>
        <w:t>داند و مي</w:t>
      </w:r>
      <w:r>
        <w:rPr>
          <w:rtl/>
        </w:rPr>
        <w:softHyphen/>
        <w:t xml:space="preserve">گويد: </w:t>
      </w:r>
    </w:p>
    <w:p w:rsidR="00A8277B" w:rsidRDefault="00A8277B" w:rsidP="00A8277B">
      <w:pPr>
        <w:pStyle w:val="StyleLatin10ptComplex16pt"/>
        <w:jc w:val="both"/>
        <w:rPr>
          <w:rFonts w:hint="cs"/>
          <w:rtl/>
        </w:rPr>
      </w:pPr>
      <w:r>
        <w:rPr>
          <w:rtl/>
        </w:rPr>
        <w:t xml:space="preserve">... سبب چهارم آنكه شنونده جوان باشد و شهوت بر وي غالب بُوَد، و دوستي خداي خود نشناسد كه چه باشد. غالب </w:t>
      </w:r>
      <w:r>
        <w:rPr>
          <w:rFonts w:hint="cs"/>
          <w:rtl/>
        </w:rPr>
        <w:t>آن بُوَد كه چون حديث زلف و خال و صورت نيكو شنود، شيطان پاي به گردن وي درآورد و شهوت را در وي بجنباند و عشق نيكويان در دل وي آراسته گرداند،‌ و آن احوالِ عاشقان كه مي</w:t>
      </w:r>
      <w:r>
        <w:rPr>
          <w:rtl/>
        </w:rPr>
        <w:softHyphen/>
        <w:t>شنود،‌ وي را نيز خوش آيد و آرزو كند و در طلب آن ايستد، تا وي نيز به طريق عشق برخيزد</w:t>
      </w:r>
      <w:r>
        <w:rPr>
          <w:rFonts w:hint="cs"/>
          <w:rtl/>
        </w:rPr>
        <w:t>.</w:t>
      </w:r>
      <w:r>
        <w:rPr>
          <w:rtl/>
        </w:rPr>
        <w:t xml:space="preserve"> </w:t>
      </w:r>
      <w:r w:rsidRPr="00925B15">
        <w:rPr>
          <w:rStyle w:val="Char1"/>
          <w:rtl/>
        </w:rPr>
        <w:t>(غزّالي،‌ 486:1374)</w:t>
      </w:r>
    </w:p>
    <w:p w:rsidR="00A8277B" w:rsidRDefault="00A8277B" w:rsidP="00A8277B">
      <w:pPr>
        <w:jc w:val="both"/>
        <w:rPr>
          <w:rtl/>
        </w:rPr>
      </w:pPr>
      <w:r>
        <w:rPr>
          <w:rFonts w:hint="cs"/>
          <w:rtl/>
        </w:rPr>
        <w:t xml:space="preserve">در </w:t>
      </w:r>
      <w:r w:rsidRPr="008F3455">
        <w:rPr>
          <w:rFonts w:hint="cs"/>
          <w:i/>
          <w:iCs/>
          <w:rtl/>
        </w:rPr>
        <w:t>اسرارالتّوحيد</w:t>
      </w:r>
      <w:r>
        <w:rPr>
          <w:rFonts w:hint="cs"/>
          <w:rtl/>
        </w:rPr>
        <w:t xml:space="preserve"> از رقص و دست‌افشاني و پاي</w:t>
      </w:r>
      <w:r>
        <w:rPr>
          <w:rtl/>
        </w:rPr>
        <w:softHyphen/>
        <w:t xml:space="preserve">كوبي جوانان درسماع و حكمت آن سخن گفته شده است. نقل </w:t>
      </w:r>
      <w:r>
        <w:rPr>
          <w:rFonts w:hint="cs"/>
          <w:rtl/>
        </w:rPr>
        <w:t>مي</w:t>
      </w:r>
      <w:r>
        <w:rPr>
          <w:rtl/>
        </w:rPr>
        <w:softHyphen/>
        <w:t>شود كه بوعبداللّه باكو</w:t>
      </w:r>
      <w:r>
        <w:rPr>
          <w:rFonts w:hint="cs"/>
          <w:rtl/>
        </w:rPr>
        <w:t xml:space="preserve"> ـ</w:t>
      </w:r>
      <w:r>
        <w:rPr>
          <w:rtl/>
        </w:rPr>
        <w:t xml:space="preserve"> از منكران شيخ</w:t>
      </w:r>
      <w:r>
        <w:rPr>
          <w:rFonts w:hint="cs"/>
          <w:rtl/>
        </w:rPr>
        <w:t xml:space="preserve"> ـ</w:t>
      </w:r>
      <w:r>
        <w:rPr>
          <w:rtl/>
        </w:rPr>
        <w:t xml:space="preserve"> از وي دربارة حديث رقص جوانان در سماع مي</w:t>
      </w:r>
      <w:r>
        <w:rPr>
          <w:rtl/>
        </w:rPr>
        <w:softHyphen/>
        <w:t>پرسد</w:t>
      </w:r>
      <w:r>
        <w:rPr>
          <w:rFonts w:hint="cs"/>
          <w:rtl/>
        </w:rPr>
        <w:t>؛</w:t>
      </w:r>
      <w:r>
        <w:rPr>
          <w:rtl/>
        </w:rPr>
        <w:t>‌ و ابوسعيد در پاسخ مي</w:t>
      </w:r>
      <w:r>
        <w:rPr>
          <w:rtl/>
        </w:rPr>
        <w:softHyphen/>
        <w:t>گويد:</w:t>
      </w:r>
    </w:p>
    <w:p w:rsidR="00A8277B" w:rsidRDefault="00A8277B" w:rsidP="00A8277B">
      <w:pPr>
        <w:pStyle w:val="StyleLatin10ptComplex16pt"/>
        <w:jc w:val="both"/>
        <w:rPr>
          <w:rtl/>
        </w:rPr>
      </w:pPr>
      <w:r>
        <w:rPr>
          <w:rFonts w:hint="cs"/>
          <w:rtl/>
        </w:rPr>
        <w:t>جوان را نفس از هوي خالي نبود،‌ و از آن بيرون نيست كه ‌ايشان را هوايي  باشد غالب، و هوي بر همة اعضا غلبه كند؛‌ اگر دستي برهم زنند، هواي دست بريزد و اگر پايي بردارند، هواي پايش كم شود. چون بدين طريق هوي از اعضاي ايشان نقصان گيرد، از ديگر كباير خويش نگاه توانند داشت. چون همة هواها جمع باشد و عياذا</w:t>
      </w:r>
      <w:r>
        <w:rPr>
          <w:rtl/>
        </w:rPr>
        <w:t>ً</w:t>
      </w:r>
      <w:r>
        <w:rPr>
          <w:rFonts w:hint="cs"/>
          <w:rtl/>
        </w:rPr>
        <w:t xml:space="preserve"> باللّه در كبيره مانند،‌ آن آتش هواي ايشان در سماع بريزد اولي</w:t>
      </w:r>
      <w:r>
        <w:rPr>
          <w:rtl/>
        </w:rPr>
        <w:softHyphen/>
        <w:t>تر بدانك به چيزي ديگر.</w:t>
      </w:r>
      <w:r>
        <w:rPr>
          <w:rFonts w:hint="cs"/>
          <w:rtl/>
        </w:rPr>
        <w:t xml:space="preserve"> </w:t>
      </w:r>
      <w:r w:rsidRPr="00925B15">
        <w:rPr>
          <w:rStyle w:val="Char1"/>
          <w:rtl/>
        </w:rPr>
        <w:t>(محمّدبن</w:t>
      </w:r>
      <w:r w:rsidRPr="00925B15">
        <w:rPr>
          <w:rStyle w:val="Char1"/>
          <w:rFonts w:hint="cs"/>
          <w:rtl/>
        </w:rPr>
        <w:t>‌</w:t>
      </w:r>
      <w:r w:rsidRPr="00925B15">
        <w:rPr>
          <w:rStyle w:val="Char1"/>
          <w:rtl/>
        </w:rPr>
        <w:t>منوّر 1376: 20</w:t>
      </w:r>
      <w:r w:rsidRPr="00925B15">
        <w:rPr>
          <w:rStyle w:val="Char1"/>
          <w:rFonts w:hint="cs"/>
          <w:rtl/>
        </w:rPr>
        <w:t>8</w:t>
      </w:r>
      <w:r w:rsidRPr="00925B15">
        <w:rPr>
          <w:rStyle w:val="Char1"/>
          <w:rtl/>
        </w:rPr>
        <w:t>-20</w:t>
      </w:r>
      <w:r w:rsidRPr="00925B15">
        <w:rPr>
          <w:rStyle w:val="Char1"/>
          <w:rFonts w:hint="cs"/>
          <w:rtl/>
        </w:rPr>
        <w:t>7</w:t>
      </w:r>
      <w:r w:rsidRPr="00925B15">
        <w:rPr>
          <w:rStyle w:val="Char1"/>
          <w:rtl/>
        </w:rPr>
        <w:t>)</w:t>
      </w:r>
      <w:r>
        <w:rPr>
          <w:rtl/>
        </w:rPr>
        <w:t xml:space="preserve"> </w:t>
      </w:r>
    </w:p>
    <w:p w:rsidR="00A8277B" w:rsidRDefault="00A8277B" w:rsidP="00A8277B">
      <w:pPr>
        <w:pStyle w:val="StyleLatin10ptComplex16ptJustified"/>
        <w:jc w:val="both"/>
        <w:rPr>
          <w:rtl/>
        </w:rPr>
      </w:pPr>
      <w:r>
        <w:rPr>
          <w:rFonts w:hint="cs"/>
          <w:rtl/>
        </w:rPr>
        <w:t>و بوعبداللّه باكو پس از دريافت پاسخ پرسش خود مي</w:t>
      </w:r>
      <w:r>
        <w:rPr>
          <w:rtl/>
        </w:rPr>
        <w:softHyphen/>
        <w:t>گويد:</w:t>
      </w:r>
    </w:p>
    <w:p w:rsidR="00A8277B" w:rsidRDefault="00A8277B" w:rsidP="00A8277B">
      <w:pPr>
        <w:pStyle w:val="StyleLatin10ptComplex16pt"/>
        <w:jc w:val="both"/>
        <w:rPr>
          <w:rFonts w:hint="cs"/>
          <w:rtl/>
        </w:rPr>
      </w:pPr>
      <w:r>
        <w:rPr>
          <w:rFonts w:hint="cs"/>
          <w:rtl/>
        </w:rPr>
        <w:t xml:space="preserve">اگر ما شيخ را نديديمي،‌ صوفي نديده بوديمي. </w:t>
      </w:r>
      <w:r w:rsidRPr="00925B15">
        <w:rPr>
          <w:rStyle w:val="Char1"/>
          <w:rFonts w:hint="cs"/>
          <w:rtl/>
        </w:rPr>
        <w:t>(همان،‌ ص 208)</w:t>
      </w:r>
    </w:p>
    <w:p w:rsidR="00A8277B" w:rsidRDefault="00A8277B" w:rsidP="00A8277B">
      <w:pPr>
        <w:jc w:val="both"/>
        <w:rPr>
          <w:rFonts w:hint="cs"/>
          <w:rtl/>
        </w:rPr>
      </w:pPr>
      <w:r w:rsidRPr="008F3455">
        <w:rPr>
          <w:rFonts w:hint="cs"/>
          <w:b/>
          <w:bCs/>
          <w:rtl/>
        </w:rPr>
        <w:t>نعره‌زدن:</w:t>
      </w:r>
      <w:r>
        <w:rPr>
          <w:rFonts w:hint="cs"/>
          <w:rtl/>
        </w:rPr>
        <w:t xml:space="preserve"> از ديگر توابع ظهور وجد است كه بارها در </w:t>
      </w:r>
      <w:r w:rsidRPr="008F3455">
        <w:rPr>
          <w:rFonts w:hint="cs"/>
          <w:i/>
          <w:iCs/>
          <w:rtl/>
        </w:rPr>
        <w:t>اسرارالتّوحيد</w:t>
      </w:r>
      <w:r>
        <w:rPr>
          <w:rFonts w:hint="cs"/>
          <w:rtl/>
        </w:rPr>
        <w:t xml:space="preserve"> بدان اشاره شده است:</w:t>
      </w:r>
    </w:p>
    <w:p w:rsidR="00A8277B" w:rsidRDefault="00A8277B" w:rsidP="00A8277B">
      <w:pPr>
        <w:pStyle w:val="StyleLatin10ptComplex16pt"/>
        <w:jc w:val="both"/>
        <w:rPr>
          <w:rtl/>
        </w:rPr>
      </w:pPr>
      <w:r>
        <w:rPr>
          <w:rFonts w:hint="cs"/>
          <w:rtl/>
        </w:rPr>
        <w:t>شيخ ما در سماع، در حالتي بود و نعره</w:t>
      </w:r>
      <w:r>
        <w:rPr>
          <w:rtl/>
        </w:rPr>
        <w:softHyphen/>
        <w:t>ها مي</w:t>
      </w:r>
      <w:r>
        <w:rPr>
          <w:rtl/>
        </w:rPr>
        <w:softHyphen/>
        <w:t>زد...</w:t>
      </w:r>
      <w:r>
        <w:rPr>
          <w:rFonts w:hint="cs"/>
          <w:rtl/>
        </w:rPr>
        <w:t xml:space="preserve"> </w:t>
      </w:r>
      <w:r w:rsidRPr="00925B15">
        <w:rPr>
          <w:rStyle w:val="Char1"/>
          <w:rtl/>
        </w:rPr>
        <w:t>(همان،‌</w:t>
      </w:r>
      <w:r w:rsidRPr="00925B15">
        <w:rPr>
          <w:rStyle w:val="Char1"/>
          <w:rFonts w:hint="cs"/>
          <w:rtl/>
        </w:rPr>
        <w:br/>
      </w:r>
      <w:r w:rsidRPr="00925B15">
        <w:rPr>
          <w:rStyle w:val="Char1"/>
          <w:rtl/>
        </w:rPr>
        <w:t>ص 29</w:t>
      </w:r>
      <w:r w:rsidRPr="00925B15">
        <w:rPr>
          <w:rStyle w:val="Char1"/>
          <w:rFonts w:hint="cs"/>
          <w:rtl/>
        </w:rPr>
        <w:t>9</w:t>
      </w:r>
      <w:r w:rsidRPr="00925B15">
        <w:rPr>
          <w:rStyle w:val="Char1"/>
          <w:rtl/>
        </w:rPr>
        <w:t>-29</w:t>
      </w:r>
      <w:r w:rsidRPr="00925B15">
        <w:rPr>
          <w:rStyle w:val="Char1"/>
          <w:rFonts w:hint="cs"/>
          <w:rtl/>
        </w:rPr>
        <w:t>8</w:t>
      </w:r>
      <w:r w:rsidRPr="00925B15">
        <w:rPr>
          <w:rStyle w:val="Char1"/>
          <w:rtl/>
        </w:rPr>
        <w:t>)</w:t>
      </w:r>
    </w:p>
    <w:p w:rsidR="00A8277B" w:rsidRDefault="00A8277B" w:rsidP="00A8277B">
      <w:pPr>
        <w:pStyle w:val="StyleLatin10ptComplex16pt"/>
        <w:jc w:val="both"/>
        <w:rPr>
          <w:rFonts w:hint="cs"/>
          <w:rtl/>
        </w:rPr>
      </w:pPr>
      <w:r>
        <w:rPr>
          <w:rFonts w:hint="cs"/>
          <w:rtl/>
        </w:rPr>
        <w:t xml:space="preserve">سيّد اجلّ‌،‌ حسن را،‌ خواب ببشوليد از رقص و نعرة صوفيان. </w:t>
      </w:r>
      <w:r w:rsidRPr="00925B15">
        <w:rPr>
          <w:rStyle w:val="Char1"/>
          <w:rFonts w:hint="cs"/>
          <w:rtl/>
        </w:rPr>
        <w:t>(همان، ص 221)</w:t>
      </w:r>
    </w:p>
    <w:p w:rsidR="00A8277B" w:rsidRDefault="00A8277B" w:rsidP="00A8277B">
      <w:pPr>
        <w:jc w:val="both"/>
        <w:rPr>
          <w:rtl/>
        </w:rPr>
      </w:pPr>
      <w:r w:rsidRPr="008F3455">
        <w:rPr>
          <w:rFonts w:hint="cs"/>
          <w:b/>
          <w:bCs/>
          <w:rtl/>
        </w:rPr>
        <w:t>خرقه‌دريدن:</w:t>
      </w:r>
      <w:r>
        <w:rPr>
          <w:rFonts w:hint="cs"/>
          <w:rtl/>
        </w:rPr>
        <w:t xml:space="preserve"> درويشان به‌وجدآمده،‌ خرقه مي</w:t>
      </w:r>
      <w:r>
        <w:rPr>
          <w:rtl/>
        </w:rPr>
        <w:softHyphen/>
        <w:t>دريده و جامه برمي</w:t>
      </w:r>
      <w:r>
        <w:rPr>
          <w:rtl/>
        </w:rPr>
        <w:softHyphen/>
        <w:t>كشيده</w:t>
      </w:r>
      <w:r>
        <w:rPr>
          <w:rtl/>
        </w:rPr>
        <w:softHyphen/>
        <w:t xml:space="preserve">اند. گاه </w:t>
      </w:r>
      <w:r>
        <w:rPr>
          <w:rFonts w:hint="cs"/>
          <w:rtl/>
        </w:rPr>
        <w:t>در بين رقص و در حالت غلبة شور و وجد،‌ پاره</w:t>
      </w:r>
      <w:r>
        <w:rPr>
          <w:rtl/>
        </w:rPr>
        <w:softHyphen/>
      </w:r>
      <w:r>
        <w:rPr>
          <w:rFonts w:hint="cs"/>
          <w:rtl/>
        </w:rPr>
        <w:t>هاي</w:t>
      </w:r>
      <w:r>
        <w:rPr>
          <w:rtl/>
        </w:rPr>
        <w:t xml:space="preserve"> جامه و خرقه را به طرف ديگران پرتاب، يا با آدابي ويژه بين آنان قسمت مي</w:t>
      </w:r>
      <w:r>
        <w:rPr>
          <w:rtl/>
        </w:rPr>
        <w:softHyphen/>
        <w:t>كردند:</w:t>
      </w:r>
    </w:p>
    <w:p w:rsidR="00A8277B" w:rsidRDefault="00A8277B" w:rsidP="00A8277B">
      <w:pPr>
        <w:pStyle w:val="StyleLatin10ptComplex16pt"/>
        <w:jc w:val="both"/>
        <w:rPr>
          <w:rFonts w:hint="cs"/>
          <w:rtl/>
        </w:rPr>
      </w:pPr>
      <w:r>
        <w:rPr>
          <w:rFonts w:hint="cs"/>
          <w:rtl/>
        </w:rPr>
        <w:t xml:space="preserve">استاد امام را وقت خوش گشت و از خرقه بيرون آمد. </w:t>
      </w:r>
      <w:r w:rsidRPr="00925B15">
        <w:rPr>
          <w:rStyle w:val="Char1"/>
          <w:rFonts w:hint="cs"/>
          <w:rtl/>
        </w:rPr>
        <w:t>(همان،</w:t>
      </w:r>
      <w:r w:rsidRPr="00925B15">
        <w:rPr>
          <w:rStyle w:val="Char1"/>
          <w:rtl/>
        </w:rPr>
        <w:br/>
      </w:r>
      <w:r w:rsidRPr="00925B15">
        <w:rPr>
          <w:rStyle w:val="Char1"/>
          <w:rFonts w:hint="cs"/>
          <w:rtl/>
        </w:rPr>
        <w:t>ص 362)</w:t>
      </w:r>
    </w:p>
    <w:p w:rsidR="00A8277B" w:rsidRDefault="00A8277B" w:rsidP="00A8277B">
      <w:pPr>
        <w:pStyle w:val="StyleLatin10ptComplex16pt"/>
        <w:jc w:val="both"/>
        <w:rPr>
          <w:rFonts w:hint="cs"/>
          <w:rtl/>
        </w:rPr>
      </w:pPr>
      <w:r>
        <w:rPr>
          <w:rFonts w:hint="cs"/>
          <w:rtl/>
        </w:rPr>
        <w:t>چون فارغ شدند از سماع،‌ شيخ جامه بركشيد و آن را پيش او پاره مي</w:t>
      </w:r>
      <w:r>
        <w:rPr>
          <w:rtl/>
        </w:rPr>
        <w:softHyphen/>
        <w:t xml:space="preserve">كردند. شيخ </w:t>
      </w:r>
      <w:r>
        <w:rPr>
          <w:rFonts w:hint="cs"/>
          <w:rtl/>
        </w:rPr>
        <w:t xml:space="preserve">يك آستين با تيرز، به هم،‌ جدا كرد... من [بوعلي فارمدي] برخاستم و پيشِ شيخ شدم. شيخ آن آستين و تيرز برداشت و به من داد... </w:t>
      </w:r>
      <w:r w:rsidRPr="00925B15">
        <w:rPr>
          <w:rStyle w:val="Char1"/>
          <w:rFonts w:hint="cs"/>
          <w:rtl/>
        </w:rPr>
        <w:t>(همان، ص 119)</w:t>
      </w:r>
    </w:p>
    <w:p w:rsidR="00A8277B" w:rsidRDefault="00A8277B" w:rsidP="00A8277B">
      <w:pPr>
        <w:jc w:val="both"/>
        <w:rPr>
          <w:rFonts w:hint="cs"/>
          <w:rtl/>
        </w:rPr>
      </w:pPr>
      <w:r>
        <w:rPr>
          <w:rFonts w:hint="cs"/>
          <w:rtl/>
        </w:rPr>
        <w:t xml:space="preserve"> هجويري دربارة پاره‌كردن خرقه مي</w:t>
      </w:r>
      <w:r>
        <w:rPr>
          <w:rtl/>
        </w:rPr>
        <w:softHyphen/>
        <w:t xml:space="preserve">گويد: </w:t>
      </w:r>
    </w:p>
    <w:p w:rsidR="00A8277B" w:rsidRDefault="00A8277B" w:rsidP="00A8277B">
      <w:pPr>
        <w:pStyle w:val="StyleLatin10ptComplex16pt"/>
        <w:jc w:val="both"/>
        <w:rPr>
          <w:rFonts w:hint="cs"/>
          <w:rtl/>
        </w:rPr>
      </w:pPr>
      <w:r>
        <w:rPr>
          <w:rtl/>
        </w:rPr>
        <w:t>در هر پاره</w:t>
      </w:r>
      <w:r>
        <w:rPr>
          <w:rtl/>
        </w:rPr>
        <w:softHyphen/>
      </w:r>
      <w:r>
        <w:rPr>
          <w:rFonts w:hint="cs"/>
          <w:rtl/>
        </w:rPr>
        <w:t>ا</w:t>
      </w:r>
      <w:r>
        <w:rPr>
          <w:rtl/>
        </w:rPr>
        <w:t>ي از آن خرقه، راحتِ دلِ مؤمني است،‌ و قضاي حاجتي، كه از آنِ وي بر مرقَعه دوزند</w:t>
      </w:r>
      <w:r>
        <w:rPr>
          <w:rFonts w:hint="cs"/>
          <w:rtl/>
        </w:rPr>
        <w:t xml:space="preserve">. </w:t>
      </w:r>
      <w:r w:rsidRPr="00925B15">
        <w:rPr>
          <w:rStyle w:val="Char1"/>
          <w:rtl/>
        </w:rPr>
        <w:t>(هجويري</w:t>
      </w:r>
      <w:r w:rsidRPr="00925B15">
        <w:rPr>
          <w:rStyle w:val="Char1"/>
          <w:rFonts w:hint="cs"/>
          <w:rtl/>
        </w:rPr>
        <w:t>، 598:1374)</w:t>
      </w:r>
    </w:p>
    <w:p w:rsidR="00A8277B" w:rsidRDefault="00A8277B" w:rsidP="00A8277B">
      <w:pPr>
        <w:jc w:val="both"/>
        <w:rPr>
          <w:rFonts w:hint="cs"/>
          <w:rtl/>
        </w:rPr>
      </w:pPr>
      <w:r w:rsidRPr="008F3455">
        <w:rPr>
          <w:rFonts w:hint="cs"/>
          <w:b/>
          <w:bCs/>
          <w:rtl/>
        </w:rPr>
        <w:t>در خاك گشتن:</w:t>
      </w:r>
      <w:r>
        <w:rPr>
          <w:rFonts w:hint="cs"/>
          <w:rtl/>
        </w:rPr>
        <w:t xml:space="preserve"> به «درخاك‌گشتن»، به‌عنوان يكي ديگر از توابع ظهور وجد اشاره شده است:</w:t>
      </w:r>
    </w:p>
    <w:p w:rsidR="00A8277B" w:rsidRDefault="00A8277B" w:rsidP="00A8277B">
      <w:pPr>
        <w:pStyle w:val="StyleLatin10ptComplex16pt"/>
        <w:jc w:val="both"/>
        <w:rPr>
          <w:rFonts w:hint="cs"/>
          <w:rtl/>
        </w:rPr>
      </w:pPr>
      <w:r>
        <w:rPr>
          <w:rFonts w:hint="cs"/>
          <w:rtl/>
        </w:rPr>
        <w:t>مقريان مي</w:t>
      </w:r>
      <w:r>
        <w:rPr>
          <w:rtl/>
        </w:rPr>
        <w:softHyphen/>
        <w:t>خواندند و درويشان در خاك مي</w:t>
      </w:r>
      <w:r>
        <w:rPr>
          <w:rtl/>
        </w:rPr>
        <w:softHyphen/>
        <w:t>گشتند و حالت</w:t>
      </w:r>
      <w:r>
        <w:rPr>
          <w:rtl/>
        </w:rPr>
        <w:softHyphen/>
        <w:t>ها رفت.</w:t>
      </w:r>
      <w:r>
        <w:rPr>
          <w:rFonts w:hint="cs"/>
          <w:rtl/>
        </w:rPr>
        <w:t xml:space="preserve"> </w:t>
      </w:r>
      <w:r w:rsidRPr="00925B15">
        <w:rPr>
          <w:rStyle w:val="Char1"/>
          <w:rFonts w:hint="cs"/>
          <w:rtl/>
        </w:rPr>
        <w:t>(محمّدبن‌منوّر، 1376: 363-362)</w:t>
      </w:r>
    </w:p>
    <w:p w:rsidR="00A8277B" w:rsidRDefault="00A8277B" w:rsidP="00A8277B">
      <w:pPr>
        <w:jc w:val="both"/>
        <w:rPr>
          <w:rtl/>
        </w:rPr>
      </w:pPr>
      <w:r w:rsidRPr="008F3455">
        <w:rPr>
          <w:rFonts w:hint="cs"/>
          <w:b/>
          <w:bCs/>
          <w:rtl/>
        </w:rPr>
        <w:lastRenderedPageBreak/>
        <w:t>لبّيك‌زدن و احرام حج گرفتن:</w:t>
      </w:r>
      <w:r>
        <w:rPr>
          <w:rFonts w:hint="cs"/>
          <w:rtl/>
        </w:rPr>
        <w:t xml:space="preserve"> درويشان،‌ در وجد و بيخودي، چون حاجيان كعبة صدق و صفا، احرام مي‌بستند و لبّيك مي</w:t>
      </w:r>
      <w:r>
        <w:rPr>
          <w:rtl/>
        </w:rPr>
        <w:softHyphen/>
        <w:t>زدند:</w:t>
      </w:r>
    </w:p>
    <w:p w:rsidR="00A8277B" w:rsidRDefault="00A8277B" w:rsidP="00A8277B">
      <w:pPr>
        <w:pStyle w:val="StyleLatin10ptComplex16pt"/>
        <w:jc w:val="both"/>
        <w:rPr>
          <w:rFonts w:hint="cs"/>
          <w:rtl/>
        </w:rPr>
      </w:pPr>
      <w:r>
        <w:rPr>
          <w:rFonts w:hint="cs"/>
          <w:rtl/>
        </w:rPr>
        <w:t xml:space="preserve">خواجه بوطاهر در سماع خوش گشت و در آن حالت، پيشِ شيخ لبّيك زد و احرامِ حج گرفت. </w:t>
      </w:r>
      <w:r w:rsidRPr="00C8464E">
        <w:rPr>
          <w:rStyle w:val="Char1"/>
          <w:rFonts w:hint="cs"/>
          <w:rtl/>
        </w:rPr>
        <w:t>(همان، ص 135)</w:t>
      </w:r>
    </w:p>
    <w:p w:rsidR="00A8277B" w:rsidRDefault="00A8277B" w:rsidP="00A8277B">
      <w:pPr>
        <w:pStyle w:val="StyleLatin10ptComplex16pt"/>
        <w:jc w:val="both"/>
        <w:rPr>
          <w:rFonts w:hint="cs"/>
          <w:rtl/>
        </w:rPr>
      </w:pPr>
      <w:r>
        <w:rPr>
          <w:rFonts w:hint="cs"/>
          <w:rtl/>
        </w:rPr>
        <w:t>قوّالان اين بيت بگفتند و جملة اصحابنا در خروش آمدند و حالت</w:t>
      </w:r>
      <w:r>
        <w:rPr>
          <w:rtl/>
        </w:rPr>
        <w:softHyphen/>
        <w:t>ها پديد آمد و هژده كس احرام گرفتند و لبّيك زدند و خرقه</w:t>
      </w:r>
      <w:r>
        <w:rPr>
          <w:rtl/>
        </w:rPr>
        <w:softHyphen/>
        <w:t>ها</w:t>
      </w:r>
      <w:r>
        <w:rPr>
          <w:rFonts w:hint="cs"/>
          <w:rtl/>
        </w:rPr>
        <w:t xml:space="preserve"> درميان افتاد. </w:t>
      </w:r>
      <w:r w:rsidRPr="00C8464E">
        <w:rPr>
          <w:rStyle w:val="Char1"/>
          <w:rFonts w:hint="cs"/>
          <w:rtl/>
        </w:rPr>
        <w:t>(همان، ص 73-72)</w:t>
      </w:r>
    </w:p>
    <w:p w:rsidR="00A8277B" w:rsidRDefault="00A8277B" w:rsidP="00A8277B">
      <w:pPr>
        <w:pStyle w:val="StyleLatin10ptComplex16pt"/>
        <w:jc w:val="both"/>
        <w:rPr>
          <w:rFonts w:hint="cs"/>
          <w:rtl/>
        </w:rPr>
      </w:pPr>
      <w:r>
        <w:rPr>
          <w:rFonts w:hint="cs"/>
          <w:rtl/>
        </w:rPr>
        <w:t>شيخ در مجلس وداع خود با جماعت مردم و درويشان، ايشان را به سماع بر تربتش مي</w:t>
      </w:r>
      <w:r>
        <w:rPr>
          <w:rtl/>
        </w:rPr>
        <w:softHyphen/>
        <w:t xml:space="preserve">خواند. پس </w:t>
      </w:r>
      <w:r>
        <w:rPr>
          <w:rFonts w:hint="cs"/>
          <w:rtl/>
        </w:rPr>
        <w:t>از او، از اطراف جهان،‌ بزرگان هر سال براي زيارت بر مزار آن بزرگوار گرد مي</w:t>
      </w:r>
      <w:r>
        <w:rPr>
          <w:rtl/>
        </w:rPr>
        <w:softHyphen/>
        <w:t>آمدند و پيوسته سماع</w:t>
      </w:r>
      <w:r>
        <w:rPr>
          <w:rtl/>
        </w:rPr>
        <w:softHyphen/>
        <w:t>ها و خرقه</w:t>
      </w:r>
      <w:r>
        <w:rPr>
          <w:rtl/>
        </w:rPr>
        <w:softHyphen/>
        <w:t>بازي</w:t>
      </w:r>
      <w:r>
        <w:rPr>
          <w:rtl/>
        </w:rPr>
        <w:softHyphen/>
        <w:t>ها مي</w:t>
      </w:r>
      <w:r>
        <w:rPr>
          <w:rtl/>
        </w:rPr>
        <w:softHyphen/>
        <w:t>رفت</w:t>
      </w:r>
      <w:r>
        <w:rPr>
          <w:rFonts w:hint="cs"/>
          <w:rtl/>
        </w:rPr>
        <w:t>.</w:t>
      </w:r>
      <w:r>
        <w:rPr>
          <w:rtl/>
        </w:rPr>
        <w:t xml:space="preserve"> </w:t>
      </w:r>
      <w:r w:rsidRPr="00C8464E">
        <w:rPr>
          <w:rStyle w:val="Char1"/>
          <w:rtl/>
        </w:rPr>
        <w:t>(همان،‌ ص 342)</w:t>
      </w:r>
    </w:p>
    <w:p w:rsidR="00A8277B" w:rsidRDefault="00A8277B" w:rsidP="00A8277B">
      <w:pPr>
        <w:pStyle w:val="StyleLatin10ptComplex16ptJustified"/>
        <w:jc w:val="both"/>
        <w:rPr>
          <w:rFonts w:hint="cs"/>
          <w:rtl/>
        </w:rPr>
      </w:pPr>
      <w:r>
        <w:rPr>
          <w:rFonts w:hint="cs"/>
          <w:rtl/>
        </w:rPr>
        <w:t xml:space="preserve">در باب سوّم </w:t>
      </w:r>
      <w:r w:rsidRPr="008F3455">
        <w:rPr>
          <w:rFonts w:hint="cs"/>
          <w:i/>
          <w:iCs/>
          <w:rtl/>
        </w:rPr>
        <w:t>اسرارالتّوحيد</w:t>
      </w:r>
      <w:r>
        <w:rPr>
          <w:rFonts w:hint="cs"/>
          <w:rtl/>
        </w:rPr>
        <w:t>، حكايتي از امام ابوبكر محمّدبن‌واعظ سرخسي، به‌نقل از خواجه احمد محمود صوفي آمده است كه:</w:t>
      </w:r>
    </w:p>
    <w:p w:rsidR="00A8277B" w:rsidRDefault="00A8277B" w:rsidP="00A8277B">
      <w:pPr>
        <w:pStyle w:val="StyleLatin10ptComplex16pt"/>
        <w:jc w:val="both"/>
        <w:rPr>
          <w:rFonts w:hint="cs"/>
          <w:rtl/>
        </w:rPr>
      </w:pPr>
      <w:r>
        <w:rPr>
          <w:rFonts w:hint="cs"/>
          <w:rtl/>
        </w:rPr>
        <w:t>درويشي عزيز، از اصحاب خانقاه من، ‌بعد از وفات شيخ ما</w:t>
      </w:r>
      <w:r>
        <w:rPr>
          <w:rtl/>
        </w:rPr>
        <w:br/>
      </w:r>
      <w:r>
        <w:rPr>
          <w:rFonts w:hint="cs"/>
          <w:rtl/>
        </w:rPr>
        <w:t xml:space="preserve">ابوسعيد ـ </w:t>
      </w:r>
      <w:r w:rsidRPr="00C8464E">
        <w:rPr>
          <w:rFonts w:cs="B Badr" w:hint="cs"/>
          <w:b/>
          <w:bCs/>
          <w:rtl/>
        </w:rPr>
        <w:t>قَدَّسَ‌اللّهُ رُوحَهُ الْعَزيز</w:t>
      </w:r>
      <w:r>
        <w:rPr>
          <w:rFonts w:hint="cs"/>
          <w:rtl/>
        </w:rPr>
        <w:t xml:space="preserve"> ـ را به خواب ديد كه شيخ را گفتي: اي شيخ! تو در دنيا بر سماع ولوعي تمام داشتي. اكنون حال تو با سماع چيست؟ شيخ روي به وي كرد و گفت:</w:t>
      </w:r>
    </w:p>
    <w:tbl>
      <w:tblPr>
        <w:bidiVisual/>
        <w:tblW w:w="0" w:type="auto"/>
        <w:tblInd w:w="1523" w:type="dxa"/>
        <w:tblLook w:val="0000"/>
      </w:tblPr>
      <w:tblGrid>
        <w:gridCol w:w="2552"/>
        <w:gridCol w:w="283"/>
        <w:gridCol w:w="2660"/>
      </w:tblGrid>
      <w:tr w:rsidR="00A8277B" w:rsidTr="00D06C3A">
        <w:tblPrEx>
          <w:tblCellMar>
            <w:top w:w="0" w:type="dxa"/>
            <w:bottom w:w="0" w:type="dxa"/>
          </w:tblCellMar>
        </w:tblPrEx>
        <w:tc>
          <w:tcPr>
            <w:tcW w:w="2552" w:type="dxa"/>
          </w:tcPr>
          <w:p w:rsidR="00A8277B" w:rsidRDefault="00A8277B" w:rsidP="00A8277B">
            <w:pPr>
              <w:pStyle w:val="StyleLatin10ptComplex16ptCharacterscale100"/>
              <w:rPr>
                <w:rFonts w:hint="cs"/>
                <w:rtl/>
              </w:rPr>
            </w:pPr>
            <w:r>
              <w:rPr>
                <w:rtl/>
              </w:rPr>
              <w:t>آواز آن نگار مرا بي</w:t>
            </w:r>
            <w:r>
              <w:rPr>
                <w:rtl/>
              </w:rPr>
              <w:softHyphen/>
              <w:t>نياز كرد</w:t>
            </w:r>
            <w:r>
              <w:rPr>
                <w:rFonts w:hint="cs"/>
                <w:rtl/>
              </w:rPr>
              <w:br/>
            </w:r>
          </w:p>
        </w:tc>
        <w:tc>
          <w:tcPr>
            <w:tcW w:w="283" w:type="dxa"/>
          </w:tcPr>
          <w:p w:rsidR="00A8277B" w:rsidRDefault="00A8277B" w:rsidP="00A8277B">
            <w:pPr>
              <w:pStyle w:val="a0"/>
              <w:tabs>
                <w:tab w:val="right" w:pos="6802"/>
              </w:tabs>
              <w:rPr>
                <w:rFonts w:hint="cs"/>
                <w:sz w:val="20"/>
                <w:szCs w:val="32"/>
                <w:rtl/>
              </w:rPr>
            </w:pPr>
          </w:p>
        </w:tc>
        <w:tc>
          <w:tcPr>
            <w:tcW w:w="2660" w:type="dxa"/>
          </w:tcPr>
          <w:p w:rsidR="00A8277B" w:rsidRDefault="00A8277B" w:rsidP="00A8277B">
            <w:pPr>
              <w:pStyle w:val="a0"/>
              <w:tabs>
                <w:tab w:val="right" w:pos="6802"/>
              </w:tabs>
              <w:rPr>
                <w:rFonts w:hint="cs"/>
                <w:sz w:val="20"/>
                <w:szCs w:val="32"/>
                <w:rtl/>
              </w:rPr>
            </w:pPr>
            <w:r w:rsidRPr="00C8464E">
              <w:rPr>
                <w:rStyle w:val="StyleLatin10ptComplex16ptCharacterscale100Char0"/>
                <w:rFonts w:hint="cs"/>
                <w:rtl/>
              </w:rPr>
              <w:t>از لحن</w:t>
            </w:r>
            <w:r w:rsidRPr="00C8464E">
              <w:rPr>
                <w:rStyle w:val="StyleLatin10ptComplex16ptCharacterscale100Char0"/>
                <w:rtl/>
              </w:rPr>
              <w:softHyphen/>
              <w:t>هاي موصلي و لحن ارغنون</w:t>
            </w:r>
            <w:r w:rsidRPr="00C8464E">
              <w:rPr>
                <w:rStyle w:val="StyleLatin10ptComplex16ptCharacterscale100Char0"/>
                <w:rFonts w:hint="cs"/>
                <w:rtl/>
              </w:rPr>
              <w:br/>
              <w:t xml:space="preserve">            </w:t>
            </w:r>
            <w:r>
              <w:rPr>
                <w:rStyle w:val="StyleLatin10ptComplex16ptCharacterscale100Char0"/>
                <w:rFonts w:hint="cs"/>
                <w:rtl/>
              </w:rPr>
              <w:t xml:space="preserve">   </w:t>
            </w:r>
            <w:r w:rsidRPr="00C8464E">
              <w:rPr>
                <w:rStyle w:val="StyleLatin10ptComplex16ptCharacterscale100Char0"/>
                <w:rFonts w:hint="cs"/>
                <w:rtl/>
              </w:rPr>
              <w:t xml:space="preserve">  </w:t>
            </w:r>
            <w:r w:rsidRPr="00C8464E">
              <w:rPr>
                <w:rStyle w:val="Char1"/>
                <w:rFonts w:hint="cs"/>
                <w:rtl/>
              </w:rPr>
              <w:t>(همان، ص 378-377)</w:t>
            </w:r>
          </w:p>
        </w:tc>
      </w:tr>
    </w:tbl>
    <w:p w:rsidR="00A8277B" w:rsidRDefault="00A8277B" w:rsidP="00A8277B">
      <w:pPr>
        <w:pStyle w:val="StyleHeading2ComplexLotusLatin10ptComplex16pt"/>
        <w:jc w:val="both"/>
        <w:rPr>
          <w:rFonts w:hint="cs"/>
          <w:rtl/>
        </w:rPr>
      </w:pPr>
      <w:bookmarkStart w:id="36" w:name="_Toc123438422"/>
      <w:bookmarkStart w:id="37" w:name="_Toc123879151"/>
      <w:bookmarkStart w:id="38" w:name="_Toc124231711"/>
      <w:bookmarkStart w:id="39" w:name="_Toc124235935"/>
      <w:r>
        <w:rPr>
          <w:rFonts w:hint="cs"/>
          <w:rtl/>
        </w:rPr>
        <w:t>كتابنامه</w:t>
      </w:r>
      <w:bookmarkEnd w:id="36"/>
      <w:bookmarkEnd w:id="37"/>
      <w:bookmarkEnd w:id="38"/>
      <w:bookmarkEnd w:id="39"/>
      <w:r>
        <w:rPr>
          <w:rFonts w:hint="cs"/>
          <w:rtl/>
        </w:rPr>
        <w:t xml:space="preserve"> </w:t>
      </w:r>
    </w:p>
    <w:p w:rsidR="00A8277B" w:rsidRDefault="00A8277B" w:rsidP="00A8277B">
      <w:pPr>
        <w:pStyle w:val="StyleLatin10ptComplex16pt0"/>
        <w:jc w:val="both"/>
        <w:rPr>
          <w:rFonts w:hint="cs"/>
          <w:rtl/>
        </w:rPr>
      </w:pPr>
      <w:r>
        <w:rPr>
          <w:rFonts w:hint="cs"/>
          <w:rtl/>
        </w:rPr>
        <w:t xml:space="preserve">حاكمي، اسماعيل. 1373. </w:t>
      </w:r>
      <w:r w:rsidRPr="00E5518C">
        <w:rPr>
          <w:rFonts w:hint="cs"/>
          <w:i/>
          <w:iCs/>
          <w:rtl/>
        </w:rPr>
        <w:t>سماع در تصوّف</w:t>
      </w:r>
      <w:r>
        <w:rPr>
          <w:rFonts w:hint="cs"/>
          <w:rtl/>
        </w:rPr>
        <w:t>. چ 5. تهران: انتشارات دانشگاه تهران.</w:t>
      </w:r>
    </w:p>
    <w:p w:rsidR="00A8277B" w:rsidRDefault="00A8277B" w:rsidP="00A8277B">
      <w:pPr>
        <w:pStyle w:val="StyleLatin10ptComplex16pt0"/>
        <w:jc w:val="both"/>
        <w:rPr>
          <w:rFonts w:hint="cs"/>
          <w:rtl/>
        </w:rPr>
      </w:pPr>
      <w:r>
        <w:rPr>
          <w:rFonts w:hint="cs"/>
          <w:rtl/>
        </w:rPr>
        <w:t xml:space="preserve">سمناني، علاءالدّولـــه. 1358. </w:t>
      </w:r>
      <w:r w:rsidRPr="00E5518C">
        <w:rPr>
          <w:rFonts w:hint="cs"/>
          <w:i/>
          <w:iCs/>
          <w:rtl/>
        </w:rPr>
        <w:t>چهل مجلس</w:t>
      </w:r>
      <w:r>
        <w:rPr>
          <w:rFonts w:hint="cs"/>
          <w:rtl/>
        </w:rPr>
        <w:t>. به‌اهتمام عبدالرّفيع حقيقت (رفيع). تهران: شركت مؤلّفان و مترجمان ايران.</w:t>
      </w:r>
    </w:p>
    <w:p w:rsidR="00A8277B" w:rsidRDefault="00A8277B" w:rsidP="00A8277B">
      <w:pPr>
        <w:pStyle w:val="StyleLatin10ptComplex16pt0"/>
        <w:jc w:val="both"/>
        <w:rPr>
          <w:rFonts w:hint="cs"/>
          <w:rtl/>
        </w:rPr>
      </w:pPr>
      <w:r>
        <w:rPr>
          <w:rFonts w:hint="cs"/>
          <w:rtl/>
        </w:rPr>
        <w:t xml:space="preserve">غزّالي، امام محمّد. 1374. </w:t>
      </w:r>
      <w:r w:rsidRPr="00E5518C">
        <w:rPr>
          <w:rFonts w:hint="cs"/>
          <w:i/>
          <w:iCs/>
          <w:rtl/>
        </w:rPr>
        <w:t>كيمياي سعادت</w:t>
      </w:r>
      <w:r>
        <w:rPr>
          <w:rFonts w:hint="cs"/>
          <w:rtl/>
        </w:rPr>
        <w:t>. به‌تصحيح حسين خديوجم. چ 6. انتشارات علمي و فرهنگي.</w:t>
      </w:r>
    </w:p>
    <w:p w:rsidR="00A8277B" w:rsidRDefault="00A8277B" w:rsidP="00A8277B">
      <w:pPr>
        <w:pStyle w:val="StyleLatin10ptComplex16pt0"/>
        <w:jc w:val="both"/>
        <w:rPr>
          <w:rFonts w:hint="cs"/>
          <w:rtl/>
        </w:rPr>
      </w:pPr>
      <w:r>
        <w:rPr>
          <w:rFonts w:hint="cs"/>
          <w:rtl/>
        </w:rPr>
        <w:t xml:space="preserve">قشيري، ابوالقاسم. 1361. </w:t>
      </w:r>
      <w:r w:rsidRPr="00E5518C">
        <w:rPr>
          <w:rFonts w:hint="cs"/>
          <w:i/>
          <w:iCs/>
          <w:rtl/>
        </w:rPr>
        <w:t>ترجمة رسالة قشيريه</w:t>
      </w:r>
      <w:r>
        <w:rPr>
          <w:rFonts w:hint="cs"/>
          <w:rtl/>
        </w:rPr>
        <w:t>. به تصحيح و استدراكات بديع‌الزّمان فروزانفر. چ 2. تهران: انتشارات علمي و فرهنگي.</w:t>
      </w:r>
    </w:p>
    <w:p w:rsidR="00A8277B" w:rsidRDefault="00A8277B" w:rsidP="00A8277B">
      <w:pPr>
        <w:pStyle w:val="StyleLatin10ptComplex16pt0"/>
        <w:jc w:val="both"/>
        <w:rPr>
          <w:rFonts w:hint="cs"/>
          <w:rtl/>
        </w:rPr>
      </w:pPr>
      <w:r>
        <w:rPr>
          <w:rFonts w:hint="cs"/>
          <w:rtl/>
        </w:rPr>
        <w:t xml:space="preserve">محمّدبن‌منوّر. 1376. </w:t>
      </w:r>
      <w:r w:rsidRPr="00E5518C">
        <w:rPr>
          <w:rFonts w:hint="cs"/>
          <w:i/>
          <w:iCs/>
          <w:rtl/>
        </w:rPr>
        <w:t>اسرارالتّوحيد في مقامات الشّيخ ابي‌سعيد</w:t>
      </w:r>
      <w:r>
        <w:rPr>
          <w:rFonts w:hint="cs"/>
          <w:rtl/>
        </w:rPr>
        <w:t>. با مقدّمه، تصحيح و تعليقات دكتر محمّدرضا شفيعي كدكني. چ 4. تهران: آگاه.</w:t>
      </w:r>
    </w:p>
    <w:p w:rsidR="00A8277B" w:rsidRDefault="00A8277B" w:rsidP="00A8277B">
      <w:pPr>
        <w:pStyle w:val="StyleLatin10ptComplex16pt0"/>
        <w:jc w:val="both"/>
        <w:rPr>
          <w:rFonts w:hint="cs"/>
          <w:rtl/>
        </w:rPr>
      </w:pPr>
      <w:r>
        <w:rPr>
          <w:rFonts w:hint="cs"/>
          <w:rtl/>
        </w:rPr>
        <w:t xml:space="preserve">هجويري غزنوي، ابوالحسن علي‌بن‌عثمان. 1374.  </w:t>
      </w:r>
      <w:r w:rsidRPr="00E5518C">
        <w:rPr>
          <w:rFonts w:hint="cs"/>
          <w:i/>
          <w:iCs/>
          <w:rtl/>
        </w:rPr>
        <w:t>كشف‌المحجوب</w:t>
      </w:r>
      <w:r>
        <w:rPr>
          <w:rFonts w:hint="cs"/>
          <w:rtl/>
        </w:rPr>
        <w:t>. به‌كوشش دكتر محمّدحسين تسبيحي. اسلام‌آباد: مركز تحقيقات فارسي ايران و پاكستان.</w:t>
      </w:r>
    </w:p>
    <w:p w:rsidR="00A8277B" w:rsidRDefault="00A8277B" w:rsidP="00A8277B">
      <w:pPr>
        <w:pStyle w:val="StyleLatin10ptComplex16ptJustified"/>
        <w:jc w:val="both"/>
        <w:rPr>
          <w:rFonts w:hint="cs"/>
          <w:rtl/>
        </w:rPr>
      </w:pPr>
    </w:p>
    <w:p w:rsidR="00A6489C" w:rsidRDefault="00A6489C" w:rsidP="00A8277B">
      <w:pPr>
        <w:jc w:val="both"/>
      </w:pPr>
    </w:p>
    <w:sectPr w:rsidR="00A6489C" w:rsidSect="00A648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A8277B"/>
    <w:rsid w:val="0044434F"/>
    <w:rsid w:val="009C3B6A"/>
    <w:rsid w:val="00A6489C"/>
    <w:rsid w:val="00A827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77B"/>
    <w:pPr>
      <w:bidi/>
      <w:spacing w:after="0" w:line="400" w:lineRule="exact"/>
      <w:ind w:firstLine="284"/>
      <w:jc w:val="lowKashida"/>
    </w:pPr>
    <w:rPr>
      <w:rFonts w:ascii="Times New Roman" w:eastAsia="Times New Roman" w:hAnsi="Times New Roman" w:cs="B Lotus"/>
      <w:noProof/>
      <w:szCs w:val="28"/>
    </w:rPr>
  </w:style>
  <w:style w:type="paragraph" w:styleId="Heading1">
    <w:name w:val="heading 1"/>
    <w:basedOn w:val="Normal"/>
    <w:next w:val="Normal"/>
    <w:link w:val="Heading1Char"/>
    <w:qFormat/>
    <w:rsid w:val="00A8277B"/>
    <w:pPr>
      <w:keepNext/>
      <w:spacing w:before="1240" w:after="60"/>
      <w:ind w:firstLine="0"/>
      <w:jc w:val="center"/>
      <w:outlineLvl w:val="0"/>
    </w:pPr>
    <w:rPr>
      <w:b/>
      <w:bCs/>
      <w:noProof w:val="0"/>
      <w:sz w:val="32"/>
      <w:szCs w:val="36"/>
    </w:rPr>
  </w:style>
  <w:style w:type="paragraph" w:styleId="Heading2">
    <w:name w:val="heading 2"/>
    <w:basedOn w:val="Normal"/>
    <w:next w:val="Normal"/>
    <w:link w:val="Heading2Char"/>
    <w:uiPriority w:val="9"/>
    <w:semiHidden/>
    <w:unhideWhenUsed/>
    <w:qFormat/>
    <w:rsid w:val="00A8277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77B"/>
    <w:rPr>
      <w:rFonts w:ascii="Times New Roman" w:eastAsia="Times New Roman" w:hAnsi="Times New Roman" w:cs="B Lotus"/>
      <w:b/>
      <w:bCs/>
      <w:sz w:val="32"/>
      <w:szCs w:val="36"/>
    </w:rPr>
  </w:style>
  <w:style w:type="paragraph" w:customStyle="1" w:styleId="a">
    <w:name w:val="اشبون كوتاه"/>
    <w:basedOn w:val="Normal"/>
    <w:link w:val="Char"/>
    <w:rsid w:val="00A8277B"/>
    <w:pPr>
      <w:spacing w:line="360" w:lineRule="exact"/>
      <w:ind w:left="1418" w:firstLine="0"/>
    </w:pPr>
    <w:rPr>
      <w:szCs w:val="26"/>
    </w:rPr>
  </w:style>
  <w:style w:type="character" w:customStyle="1" w:styleId="Char">
    <w:name w:val="اشبون كوتاه Char"/>
    <w:basedOn w:val="DefaultParagraphFont"/>
    <w:link w:val="a"/>
    <w:rsid w:val="00A8277B"/>
    <w:rPr>
      <w:rFonts w:ascii="Times New Roman" w:eastAsia="Times New Roman" w:hAnsi="Times New Roman" w:cs="B Lotus"/>
      <w:noProof/>
      <w:szCs w:val="26"/>
    </w:rPr>
  </w:style>
  <w:style w:type="paragraph" w:customStyle="1" w:styleId="a0">
    <w:name w:val="شعر"/>
    <w:basedOn w:val="Normal"/>
    <w:link w:val="Char0"/>
    <w:rsid w:val="00A8277B"/>
    <w:pPr>
      <w:tabs>
        <w:tab w:val="right" w:leader="dot" w:pos="284"/>
      </w:tabs>
      <w:ind w:firstLine="0"/>
      <w:jc w:val="both"/>
    </w:pPr>
    <w:rPr>
      <w:w w:val="90"/>
    </w:rPr>
  </w:style>
  <w:style w:type="character" w:customStyle="1" w:styleId="Char0">
    <w:name w:val="شعر Char"/>
    <w:basedOn w:val="DefaultParagraphFont"/>
    <w:link w:val="a0"/>
    <w:rsid w:val="00A8277B"/>
    <w:rPr>
      <w:rFonts w:ascii="Times New Roman" w:eastAsia="Times New Roman" w:hAnsi="Times New Roman" w:cs="B Lotus"/>
      <w:noProof/>
      <w:w w:val="90"/>
      <w:szCs w:val="28"/>
    </w:rPr>
  </w:style>
  <w:style w:type="paragraph" w:customStyle="1" w:styleId="a1">
    <w:name w:val="نقل قول"/>
    <w:basedOn w:val="Normal"/>
    <w:link w:val="Char1"/>
    <w:rsid w:val="00A8277B"/>
    <w:pPr>
      <w:jc w:val="both"/>
    </w:pPr>
    <w:rPr>
      <w:szCs w:val="24"/>
    </w:rPr>
  </w:style>
  <w:style w:type="character" w:customStyle="1" w:styleId="Char1">
    <w:name w:val="نقل قول Char"/>
    <w:basedOn w:val="DefaultParagraphFont"/>
    <w:link w:val="a1"/>
    <w:rsid w:val="00A8277B"/>
    <w:rPr>
      <w:rFonts w:ascii="Times New Roman" w:eastAsia="Times New Roman" w:hAnsi="Times New Roman" w:cs="B Lotus"/>
      <w:noProof/>
      <w:szCs w:val="24"/>
    </w:rPr>
  </w:style>
  <w:style w:type="paragraph" w:customStyle="1" w:styleId="StyleStyle2ComplexLotusLatin10ptComplex16pt">
    <w:name w:val="Style Style2 + (Complex) Lotus (Latin) 10 pt (Complex) 16 pt"/>
    <w:basedOn w:val="Normal"/>
    <w:rsid w:val="00A8277B"/>
    <w:pPr>
      <w:ind w:firstLine="0"/>
      <w:jc w:val="right"/>
    </w:pPr>
    <w:rPr>
      <w:rFonts w:eastAsia="Gulim" w:cs="B Yagut"/>
      <w:sz w:val="20"/>
      <w:szCs w:val="24"/>
    </w:rPr>
  </w:style>
  <w:style w:type="paragraph" w:customStyle="1" w:styleId="StyleHeading2ComplexLotusLatin10ptComplex16pt">
    <w:name w:val="Style Heading 2 + (Complex) Lotus (Latin) 10 pt (Complex) 16 pt ..."/>
    <w:basedOn w:val="Heading2"/>
    <w:link w:val="StyleHeading2ComplexLotusLatin10ptComplex16ptChar"/>
    <w:rsid w:val="00A8277B"/>
    <w:pPr>
      <w:keepLines w:val="0"/>
      <w:spacing w:before="480"/>
      <w:ind w:firstLine="0"/>
    </w:pPr>
    <w:rPr>
      <w:rFonts w:ascii="Times New Roman" w:eastAsia="Times New Roman" w:hAnsi="Times New Roman" w:cs="B Nazanin"/>
      <w:b w:val="0"/>
      <w:color w:val="auto"/>
      <w:sz w:val="20"/>
      <w:lang w:bidi="ar-EG"/>
    </w:rPr>
  </w:style>
  <w:style w:type="character" w:customStyle="1" w:styleId="StyleHeading2ComplexLotusLatin10ptComplex16ptChar">
    <w:name w:val="Style Heading 2 + (Complex) Lotus (Latin) 10 pt (Complex) 16 pt ... Char"/>
    <w:basedOn w:val="Heading2Char"/>
    <w:link w:val="StyleHeading2ComplexLotusLatin10ptComplex16pt"/>
    <w:rsid w:val="00A8277B"/>
    <w:rPr>
      <w:rFonts w:ascii="Times New Roman" w:eastAsia="Times New Roman" w:hAnsi="Times New Roman" w:cs="B Nazanin"/>
      <w:sz w:val="20"/>
      <w:lang w:bidi="ar-EG"/>
    </w:rPr>
  </w:style>
  <w:style w:type="paragraph" w:customStyle="1" w:styleId="StyleStyle3Latin10ptComplex16pt">
    <w:name w:val="Style Style3 + (Latin) 10 pt (Complex) 16 pt"/>
    <w:basedOn w:val="Normal"/>
    <w:rsid w:val="00A8277B"/>
    <w:pPr>
      <w:spacing w:line="360" w:lineRule="exact"/>
      <w:ind w:left="567" w:right="567" w:firstLine="0"/>
    </w:pPr>
    <w:rPr>
      <w:sz w:val="20"/>
      <w:szCs w:val="26"/>
    </w:rPr>
  </w:style>
  <w:style w:type="paragraph" w:customStyle="1" w:styleId="StyleLatin10ptComplex16ptJustified">
    <w:name w:val="Style (Latin) 10 pt (Complex) 16 pt Justified"/>
    <w:basedOn w:val="Normal"/>
    <w:link w:val="StyleLatin10ptComplex16ptJustifiedChar"/>
    <w:rsid w:val="00A8277B"/>
    <w:rPr>
      <w:sz w:val="20"/>
    </w:rPr>
  </w:style>
  <w:style w:type="character" w:customStyle="1" w:styleId="StyleLatin10ptComplex16ptJustifiedChar">
    <w:name w:val="Style (Latin) 10 pt (Complex) 16 pt Justified Char"/>
    <w:basedOn w:val="DefaultParagraphFont"/>
    <w:link w:val="StyleLatin10ptComplex16ptJustified"/>
    <w:rsid w:val="00A8277B"/>
    <w:rPr>
      <w:rFonts w:ascii="Times New Roman" w:eastAsia="Times New Roman" w:hAnsi="Times New Roman" w:cs="B Lotus"/>
      <w:noProof/>
      <w:sz w:val="20"/>
      <w:szCs w:val="28"/>
    </w:rPr>
  </w:style>
  <w:style w:type="paragraph" w:customStyle="1" w:styleId="Style1Latin10ptComplex16pt">
    <w:name w:val="Style شعر1 + (Latin) 10 pt (Complex) 16 pt"/>
    <w:basedOn w:val="Normal"/>
    <w:link w:val="Style1Latin10ptComplex16ptChar"/>
    <w:rsid w:val="00A8277B"/>
    <w:pPr>
      <w:jc w:val="both"/>
    </w:pPr>
    <w:rPr>
      <w:sz w:val="20"/>
    </w:rPr>
  </w:style>
  <w:style w:type="character" w:customStyle="1" w:styleId="Style1Latin10ptComplex16ptChar">
    <w:name w:val="Style شعر1 + (Latin) 10 pt (Complex) 16 pt Char"/>
    <w:basedOn w:val="DefaultParagraphFont"/>
    <w:link w:val="Style1Latin10ptComplex16pt"/>
    <w:rsid w:val="00A8277B"/>
    <w:rPr>
      <w:rFonts w:ascii="Times New Roman" w:eastAsia="Times New Roman" w:hAnsi="Times New Roman" w:cs="B Lotus"/>
      <w:noProof/>
      <w:sz w:val="20"/>
      <w:szCs w:val="28"/>
    </w:rPr>
  </w:style>
  <w:style w:type="paragraph" w:customStyle="1" w:styleId="Style2Latin10ptComplex16pt">
    <w:name w:val="Style شعر2 + (Latin) 10 pt (Complex) 16 pt"/>
    <w:basedOn w:val="Normal"/>
    <w:rsid w:val="00A8277B"/>
    <w:pPr>
      <w:ind w:left="2835" w:firstLine="0"/>
      <w:jc w:val="both"/>
    </w:pPr>
    <w:rPr>
      <w:sz w:val="20"/>
    </w:rPr>
  </w:style>
  <w:style w:type="paragraph" w:customStyle="1" w:styleId="StyleLatin10ptComplex16ptLeft">
    <w:name w:val="Style نقل قول + (Latin) 10 pt (Complex) 16 pt Left"/>
    <w:basedOn w:val="a1"/>
    <w:link w:val="StyleLatin10ptComplex16ptLeftChar"/>
    <w:rsid w:val="00A8277B"/>
    <w:pPr>
      <w:jc w:val="right"/>
    </w:pPr>
    <w:rPr>
      <w:sz w:val="20"/>
    </w:rPr>
  </w:style>
  <w:style w:type="character" w:customStyle="1" w:styleId="StyleLatin10ptComplex16ptLeftChar">
    <w:name w:val="Style نقل قول + (Latin) 10 pt (Complex) 16 pt Left Char"/>
    <w:basedOn w:val="Char1"/>
    <w:link w:val="StyleLatin10ptComplex16ptLeft"/>
    <w:rsid w:val="00A8277B"/>
    <w:rPr>
      <w:sz w:val="20"/>
    </w:rPr>
  </w:style>
  <w:style w:type="paragraph" w:customStyle="1" w:styleId="StyleLatin10ptComplex16pt">
    <w:name w:val="Style اشبون كوتاه + (Latin) 10 pt (Complex) 16 pt"/>
    <w:basedOn w:val="a"/>
    <w:link w:val="StyleLatin10ptComplex16ptChar"/>
    <w:rsid w:val="00A8277B"/>
    <w:rPr>
      <w:sz w:val="20"/>
    </w:rPr>
  </w:style>
  <w:style w:type="character" w:customStyle="1" w:styleId="StyleLatin10ptComplex16ptChar">
    <w:name w:val="Style اشبون كوتاه + (Latin) 10 pt (Complex) 16 pt Char"/>
    <w:basedOn w:val="Char"/>
    <w:link w:val="StyleLatin10ptComplex16pt"/>
    <w:rsid w:val="00A8277B"/>
    <w:rPr>
      <w:sz w:val="20"/>
    </w:rPr>
  </w:style>
  <w:style w:type="paragraph" w:customStyle="1" w:styleId="StyleLatin10ptComplex16pt0">
    <w:name w:val="Style متن كتابنامه + (Latin) 10 pt (Complex) 16 pt"/>
    <w:basedOn w:val="Normal"/>
    <w:rsid w:val="00A8277B"/>
    <w:pPr>
      <w:spacing w:line="360" w:lineRule="exact"/>
      <w:ind w:left="284" w:hanging="284"/>
    </w:pPr>
    <w:rPr>
      <w:sz w:val="20"/>
      <w:szCs w:val="24"/>
    </w:rPr>
  </w:style>
  <w:style w:type="paragraph" w:customStyle="1" w:styleId="StyleHeading2">
    <w:name w:val="Style Heading 2 +"/>
    <w:basedOn w:val="Heading2"/>
    <w:rsid w:val="00A8277B"/>
    <w:pPr>
      <w:keepLines w:val="0"/>
      <w:spacing w:before="0"/>
      <w:ind w:firstLine="0"/>
      <w:jc w:val="right"/>
    </w:pPr>
    <w:rPr>
      <w:rFonts w:ascii="Times New Roman" w:eastAsia="Times New Roman" w:hAnsi="Times New Roman" w:cs="B Yagut"/>
      <w:color w:val="auto"/>
      <w:sz w:val="22"/>
      <w:szCs w:val="24"/>
      <w:lang w:bidi="ar-EG"/>
    </w:rPr>
  </w:style>
  <w:style w:type="paragraph" w:customStyle="1" w:styleId="StyleLatin10ptComplex16ptLeft0">
    <w:name w:val="Style شعر + (Latin) 10 pt (Complex) 16 pt Left"/>
    <w:basedOn w:val="a0"/>
    <w:rsid w:val="00A8277B"/>
    <w:pPr>
      <w:jc w:val="right"/>
    </w:pPr>
    <w:rPr>
      <w:sz w:val="20"/>
    </w:rPr>
  </w:style>
  <w:style w:type="paragraph" w:customStyle="1" w:styleId="Style13pt">
    <w:name w:val="Style اشبون كوتاه + 13 pt"/>
    <w:basedOn w:val="a"/>
    <w:link w:val="Style13ptChar"/>
    <w:rsid w:val="00A8277B"/>
    <w:rPr>
      <w:sz w:val="26"/>
    </w:rPr>
  </w:style>
  <w:style w:type="character" w:customStyle="1" w:styleId="Style13ptChar">
    <w:name w:val="Style اشبون كوتاه + 13 pt Char"/>
    <w:basedOn w:val="Char"/>
    <w:link w:val="Style13pt"/>
    <w:rsid w:val="00A8277B"/>
    <w:rPr>
      <w:sz w:val="26"/>
    </w:rPr>
  </w:style>
  <w:style w:type="paragraph" w:customStyle="1" w:styleId="StyleLatin10ptComplex16ptCharacterscale100">
    <w:name w:val="Style شعر + (Latin) 10 pt (Complex) 16 pt Character scale: 100%"/>
    <w:basedOn w:val="a0"/>
    <w:link w:val="StyleLatin10ptComplex16ptCharacterscale100Char"/>
    <w:rsid w:val="00A8277B"/>
    <w:rPr>
      <w:w w:val="100"/>
      <w:sz w:val="20"/>
    </w:rPr>
  </w:style>
  <w:style w:type="character" w:customStyle="1" w:styleId="StyleLatin10ptComplex16ptCharacterscale100Char">
    <w:name w:val="Style شعر + (Latin) 10 pt (Complex) 16 pt Character scale: 100% Char"/>
    <w:basedOn w:val="Char0"/>
    <w:link w:val="StyleLatin10ptComplex16ptCharacterscale100"/>
    <w:rsid w:val="00A8277B"/>
    <w:rPr>
      <w:sz w:val="20"/>
    </w:rPr>
  </w:style>
  <w:style w:type="paragraph" w:customStyle="1" w:styleId="StyleLatin10ptComplex16ptCharacterscale1000">
    <w:name w:val="Style شعر + (Latin) 10 pt (Complex) 16 pt Character scale: 100% ..."/>
    <w:basedOn w:val="a0"/>
    <w:link w:val="StyleLatin10ptComplex16ptCharacterscale100Char0"/>
    <w:rsid w:val="00A8277B"/>
    <w:pPr>
      <w:jc w:val="lowKashida"/>
    </w:pPr>
    <w:rPr>
      <w:spacing w:val="-10"/>
      <w:w w:val="100"/>
      <w:sz w:val="20"/>
    </w:rPr>
  </w:style>
  <w:style w:type="character" w:customStyle="1" w:styleId="StyleLatin10ptComplex16ptCharacterscale100Char0">
    <w:name w:val="Style شعر + (Latin) 10 pt (Complex) 16 pt Character scale: 100% ... Char"/>
    <w:basedOn w:val="Char0"/>
    <w:link w:val="StyleLatin10ptComplex16ptCharacterscale1000"/>
    <w:rsid w:val="00A8277B"/>
    <w:rPr>
      <w:spacing w:val="-10"/>
      <w:sz w:val="20"/>
    </w:rPr>
  </w:style>
  <w:style w:type="character" w:customStyle="1" w:styleId="Heading2Char">
    <w:name w:val="Heading 2 Char"/>
    <w:basedOn w:val="DefaultParagraphFont"/>
    <w:link w:val="Heading2"/>
    <w:uiPriority w:val="9"/>
    <w:semiHidden/>
    <w:rsid w:val="00A8277B"/>
    <w:rPr>
      <w:rFonts w:asciiTheme="majorHAnsi" w:eastAsiaTheme="majorEastAsia" w:hAnsiTheme="majorHAnsi" w:cstheme="majorBidi"/>
      <w:b/>
      <w:bCs/>
      <w:noProof/>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2876</Words>
  <Characters>16397</Characters>
  <Application>Microsoft Office Word</Application>
  <DocSecurity>0</DocSecurity>
  <Lines>136</Lines>
  <Paragraphs>38</Paragraphs>
  <ScaleCrop>false</ScaleCrop>
  <Company>MRT www.Win2Farsi.com</Company>
  <LinksUpToDate>false</LinksUpToDate>
  <CharactersWithSpaces>19235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user5</dc:creator>
  <cp:lastModifiedBy>user5</cp:lastModifiedBy>
  <cp:revision>2</cp:revision>
  <dcterms:created xsi:type="dcterms:W3CDTF">2002-07-24T18:37:00Z</dcterms:created>
  <dcterms:modified xsi:type="dcterms:W3CDTF">2002-07-24T18:39:00Z</dcterms:modified>
</cp:coreProperties>
</file>