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چكيده</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تقلب نسبت به قانون از مباحث مهم حقوق بين</w:t>
      </w:r>
      <w:r w:rsidRPr="00D62816">
        <w:rPr>
          <w:rFonts w:ascii="Arabic Transparent" w:eastAsia="Times New Roman" w:hAnsi="Arabic Transparent" w:cs="Arabic Transparent"/>
          <w:b/>
          <w:bCs/>
          <w:sz w:val="24"/>
          <w:szCs w:val="24"/>
          <w:rtl/>
        </w:rPr>
        <w:softHyphen/>
        <w:t>الملل خصوصي و از موضوعات قابل توجه در تعارض قوانين محسوب مي</w:t>
      </w:r>
      <w:r w:rsidRPr="00D62816">
        <w:rPr>
          <w:rFonts w:ascii="Arabic Transparent" w:eastAsia="Times New Roman" w:hAnsi="Arabic Transparent" w:cs="Arabic Transparent"/>
          <w:b/>
          <w:bCs/>
          <w:sz w:val="24"/>
          <w:szCs w:val="24"/>
          <w:rtl/>
        </w:rPr>
        <w:softHyphen/>
        <w:t>گردد. مي</w:t>
      </w:r>
      <w:r w:rsidRPr="00D62816">
        <w:rPr>
          <w:rFonts w:ascii="Arabic Transparent" w:eastAsia="Times New Roman" w:hAnsi="Arabic Transparent" w:cs="Arabic Transparent"/>
          <w:b/>
          <w:bCs/>
          <w:sz w:val="24"/>
          <w:szCs w:val="24"/>
          <w:rtl/>
        </w:rPr>
        <w:softHyphen/>
        <w:t>توان دو مفهوم نسبتاً متفاوت از تقلب نسبت به قانون ارائه داد: اولين مفهوم عبارت است از "فرار از قانون صلاحيت</w:t>
      </w:r>
      <w:r w:rsidRPr="00D62816">
        <w:rPr>
          <w:rFonts w:ascii="Arabic Transparent" w:eastAsia="Times New Roman" w:hAnsi="Arabic Transparent" w:cs="Arabic Transparent"/>
          <w:b/>
          <w:bCs/>
          <w:sz w:val="24"/>
          <w:szCs w:val="24"/>
          <w:rtl/>
        </w:rPr>
        <w:softHyphen/>
        <w:t>دار داخلي يا خارجي, همراه با تغيير ارادي عناصر وابستگي همچون تابعيت و يا اقامتگاه". در اين پژوهش مشخص مي</w:t>
      </w:r>
      <w:r w:rsidRPr="00D62816">
        <w:rPr>
          <w:rFonts w:ascii="Arabic Transparent" w:eastAsia="Times New Roman" w:hAnsi="Arabic Transparent" w:cs="Arabic Transparent"/>
          <w:b/>
          <w:bCs/>
          <w:sz w:val="24"/>
          <w:szCs w:val="24"/>
          <w:rtl/>
        </w:rPr>
        <w:softHyphen/>
        <w:t>گردد كه فرار اصحاب دعوا از قانون صالح هميشه با تغيير عناصر وابستگي توأم نيست. مفهوم نوين تقلب نسبت به قانون عبارت است از "فرار اصحاب دعوي يا يكي از آنها از قانون صلاحيت</w:t>
      </w:r>
      <w:r w:rsidRPr="00D62816">
        <w:rPr>
          <w:rFonts w:ascii="Arabic Transparent" w:eastAsia="Times New Roman" w:hAnsi="Arabic Transparent" w:cs="Arabic Transparent"/>
          <w:b/>
          <w:bCs/>
          <w:sz w:val="24"/>
          <w:szCs w:val="24"/>
          <w:rtl/>
        </w:rPr>
        <w:softHyphen/>
        <w:t>دار كه توأم با تغيير روابط حقوقي باشد". از لحاظ ماهوي نيز با بررسي تقلب نسبت به قانون, مشخص مي</w:t>
      </w:r>
      <w:r w:rsidRPr="00D62816">
        <w:rPr>
          <w:rFonts w:ascii="Arabic Transparent" w:eastAsia="Times New Roman" w:hAnsi="Arabic Transparent" w:cs="Arabic Transparent"/>
          <w:b/>
          <w:bCs/>
          <w:sz w:val="24"/>
          <w:szCs w:val="24"/>
          <w:rtl/>
        </w:rPr>
        <w:softHyphen/>
        <w:t>گردد كه دو عنصر مادي و معنوي زمينه</w:t>
      </w:r>
      <w:r w:rsidRPr="00D62816">
        <w:rPr>
          <w:rFonts w:ascii="Arabic Transparent" w:eastAsia="Times New Roman" w:hAnsi="Arabic Transparent" w:cs="Arabic Transparent"/>
          <w:b/>
          <w:bCs/>
          <w:sz w:val="24"/>
          <w:szCs w:val="24"/>
          <w:rtl/>
        </w:rPr>
        <w:softHyphen/>
        <w:t>ساز ايجاد اين تأسيس حقوقي است. اما اثبات و احراز عنصر معنوي, يعني قصد متقلبانة اصحاب دعوا يا يكي از آنها به سهولت انجام نمي</w:t>
      </w:r>
      <w:r w:rsidRPr="00D62816">
        <w:rPr>
          <w:rFonts w:ascii="Arabic Transparent" w:eastAsia="Times New Roman" w:hAnsi="Arabic Transparent" w:cs="Arabic Transparent"/>
          <w:b/>
          <w:bCs/>
          <w:sz w:val="24"/>
          <w:szCs w:val="24"/>
          <w:rtl/>
        </w:rPr>
        <w:softHyphen/>
        <w:t>پذيرد به نظر مي</w:t>
      </w:r>
      <w:r w:rsidRPr="00D62816">
        <w:rPr>
          <w:rFonts w:ascii="Arabic Transparent" w:eastAsia="Times New Roman" w:hAnsi="Arabic Transparent" w:cs="Arabic Transparent"/>
          <w:b/>
          <w:bCs/>
          <w:sz w:val="24"/>
          <w:szCs w:val="24"/>
          <w:rtl/>
        </w:rPr>
        <w:softHyphen/>
        <w:t>رسد درحقوق بين</w:t>
      </w:r>
      <w:r w:rsidRPr="00D62816">
        <w:rPr>
          <w:rFonts w:ascii="Arabic Transparent" w:eastAsia="Times New Roman" w:hAnsi="Arabic Transparent" w:cs="Arabic Transparent"/>
          <w:b/>
          <w:bCs/>
          <w:sz w:val="24"/>
          <w:szCs w:val="24"/>
          <w:rtl/>
        </w:rPr>
        <w:softHyphen/>
        <w:t>الملل خصوصي ايران بر اساس ماده 990 قانون مدني، به</w:t>
      </w:r>
      <w:r w:rsidRPr="00D62816">
        <w:rPr>
          <w:rFonts w:ascii="Arabic Transparent" w:eastAsia="Times New Roman" w:hAnsi="Arabic Transparent" w:cs="Arabic Transparent"/>
          <w:b/>
          <w:bCs/>
          <w:sz w:val="24"/>
          <w:szCs w:val="24"/>
          <w:rtl/>
        </w:rPr>
        <w:softHyphen/>
        <w:t>منظور جلوگيري از تقلب نسبت به قانون، بازگشت ايرانياني كه تابعيت خارجي را تحصيل كرده</w:t>
      </w:r>
      <w:r w:rsidRPr="00D62816">
        <w:rPr>
          <w:rFonts w:ascii="Arabic Transparent" w:eastAsia="Times New Roman" w:hAnsi="Arabic Transparent" w:cs="Arabic Transparent"/>
          <w:b/>
          <w:bCs/>
          <w:sz w:val="24"/>
          <w:szCs w:val="24"/>
          <w:rtl/>
        </w:rPr>
        <w:softHyphen/>
        <w:t>اند به تابعيت اصلي مشروط به پذيرش و صلاحديد دولت ايران گرديده است.</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واژگان كليدي: تقلب نسبت به قانون، تعارض</w:t>
      </w:r>
      <w:r w:rsidRPr="00D62816">
        <w:rPr>
          <w:rFonts w:ascii="Arabic Transparent" w:eastAsia="Times New Roman" w:hAnsi="Arabic Transparent" w:cs="Arabic Transparent"/>
          <w:b/>
          <w:bCs/>
          <w:sz w:val="24"/>
          <w:szCs w:val="24"/>
          <w:rtl/>
        </w:rPr>
        <w:softHyphen/>
        <w:t>قوانين، عناصر وابستگي، قانون سبب، قانون مقر دادگاه</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مقدمه</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تقلب نسبت به قانون, همچون تغيير ارادي عناصر وابستگي و همانند كاربرد ويژه</w:t>
      </w:r>
      <w:r w:rsidRPr="00D62816">
        <w:rPr>
          <w:rFonts w:ascii="Arabic Transparent" w:eastAsia="Times New Roman" w:hAnsi="Arabic Transparent" w:cs="Arabic Transparent"/>
          <w:b/>
          <w:bCs/>
          <w:sz w:val="24"/>
          <w:szCs w:val="24"/>
          <w:rtl/>
        </w:rPr>
        <w:softHyphen/>
        <w:t>اي از تئوري عمومي سوء استفاده از حق, از جمله موانع اجراي الزامي حقوق خارجي در حقوق بين</w:t>
      </w:r>
      <w:r w:rsidRPr="00D62816">
        <w:rPr>
          <w:rFonts w:ascii="Arabic Transparent" w:eastAsia="Times New Roman" w:hAnsi="Arabic Transparent" w:cs="Arabic Transparent"/>
          <w:b/>
          <w:bCs/>
          <w:sz w:val="24"/>
          <w:szCs w:val="24"/>
          <w:rtl/>
        </w:rPr>
        <w:softHyphen/>
        <w:t>الملل خصوصي محسوب مي</w:t>
      </w:r>
      <w:r w:rsidRPr="00D62816">
        <w:rPr>
          <w:rFonts w:ascii="Arabic Transparent" w:eastAsia="Times New Roman" w:hAnsi="Arabic Transparent" w:cs="Arabic Transparent"/>
          <w:b/>
          <w:bCs/>
          <w:sz w:val="24"/>
          <w:szCs w:val="24"/>
          <w:rtl/>
        </w:rPr>
        <w:softHyphen/>
        <w:t>گردد. كافي است كه يكي از متداعيان به قصد فرار از قانون صالح از قاعدة حل تعارض به نحو متقلبانه</w:t>
      </w:r>
      <w:r w:rsidRPr="00D62816">
        <w:rPr>
          <w:rFonts w:ascii="Arabic Transparent" w:eastAsia="Times New Roman" w:hAnsi="Arabic Transparent" w:cs="Arabic Transparent"/>
          <w:b/>
          <w:bCs/>
          <w:sz w:val="24"/>
          <w:szCs w:val="24"/>
          <w:rtl/>
        </w:rPr>
        <w:softHyphen/>
        <w:t>اي استفاده كند تا تقلب نسبت به قانون در حقوق بين</w:t>
      </w:r>
      <w:r w:rsidRPr="00D62816">
        <w:rPr>
          <w:rFonts w:ascii="Arabic Transparent" w:eastAsia="Times New Roman" w:hAnsi="Arabic Transparent" w:cs="Arabic Transparent"/>
          <w:b/>
          <w:bCs/>
          <w:sz w:val="24"/>
          <w:szCs w:val="24"/>
          <w:rtl/>
        </w:rPr>
        <w:softHyphen/>
        <w:t>الملل خصوصي ايجاد گردد. در اكثر موارد, تقلب نسبت به قـانون با انتخـاب متقلبانة صلاحيـت يك حوزه قانوني كه استفاده از آن به اجراي قانون ماهوي پرمنفعت</w:t>
      </w:r>
      <w:r w:rsidRPr="00D62816">
        <w:rPr>
          <w:rFonts w:ascii="Arabic Transparent" w:eastAsia="Times New Roman" w:hAnsi="Arabic Transparent" w:cs="Arabic Transparent"/>
          <w:b/>
          <w:bCs/>
          <w:sz w:val="24"/>
          <w:szCs w:val="24"/>
          <w:rtl/>
        </w:rPr>
        <w:softHyphen/>
        <w:t>تر براي يكي از اصحاب دعوي مي</w:t>
      </w:r>
      <w:r w:rsidRPr="00D62816">
        <w:rPr>
          <w:rFonts w:ascii="Arabic Transparent" w:eastAsia="Times New Roman" w:hAnsi="Arabic Transparent" w:cs="Arabic Transparent"/>
          <w:b/>
          <w:bCs/>
          <w:sz w:val="24"/>
          <w:szCs w:val="24"/>
          <w:rtl/>
        </w:rPr>
        <w:softHyphen/>
        <w:t>انجامد و با ناديده گرفتن قانون صالح قابل اعمال همراه است. در اين راستا، براساس نظرية لاپرادل (</w:t>
      </w:r>
      <w:r w:rsidRPr="00D62816">
        <w:rPr>
          <w:rFonts w:ascii="Arabic Transparent" w:eastAsia="Times New Roman" w:hAnsi="Arabic Transparent" w:cs="Arabic Transparent"/>
          <w:b/>
          <w:bCs/>
          <w:sz w:val="24"/>
          <w:szCs w:val="24"/>
        </w:rPr>
        <w:t>G.D.La pradelle</w:t>
      </w:r>
      <w:r w:rsidRPr="00D62816">
        <w:rPr>
          <w:rFonts w:ascii="Arabic Transparent" w:eastAsia="Times New Roman" w:hAnsi="Arabic Transparent" w:cs="Arabic Transparent"/>
          <w:b/>
          <w:bCs/>
          <w:sz w:val="24"/>
          <w:szCs w:val="24"/>
          <w:rtl/>
        </w:rPr>
        <w:t>), يكي از حقوق</w:t>
      </w:r>
      <w:r w:rsidRPr="00D62816">
        <w:rPr>
          <w:rFonts w:ascii="Arabic Transparent" w:eastAsia="Times New Roman" w:hAnsi="Arabic Transparent" w:cs="Arabic Transparent"/>
          <w:b/>
          <w:bCs/>
          <w:sz w:val="24"/>
          <w:szCs w:val="24"/>
          <w:rtl/>
        </w:rPr>
        <w:softHyphen/>
        <w:t>دانان فرانسوي, تقلب نسبت به قانون عبارت است از تغيير در عناصر وابستگي, به منظور ايجاد يك عنصر وابستگي غيرواقعي و خيالي. (</w:t>
      </w:r>
      <w:r w:rsidRPr="00D62816">
        <w:rPr>
          <w:rFonts w:ascii="Arabic Transparent" w:eastAsia="Times New Roman" w:hAnsi="Arabic Transparent" w:cs="Arabic Transparent"/>
          <w:b/>
          <w:bCs/>
          <w:sz w:val="24"/>
          <w:szCs w:val="24"/>
        </w:rPr>
        <w:t>La pradelle, 1999: P.12</w:t>
      </w:r>
      <w:r w:rsidRPr="00D62816">
        <w:rPr>
          <w:rFonts w:ascii="Arabic Transparent" w:eastAsia="Times New Roman" w:hAnsi="Arabic Transparent" w:cs="Arabic Transparent"/>
          <w:b/>
          <w:bCs/>
          <w:sz w:val="24"/>
          <w:szCs w:val="24"/>
          <w:rtl/>
        </w:rPr>
        <w:t xml:space="preserve">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به عنوان نمونه در قضية دوبوفرمون، خانم دوبوفرمون به جهت تغيير متقلبانة تابعيت فرانسوي خود همراه با تحصيل تابعيت آلماني، توسط محاكم فرانسوي مجازات گرديد و فرانسوي باقي ماند. ( </w:t>
      </w:r>
      <w:r w:rsidRPr="00D62816">
        <w:rPr>
          <w:rFonts w:ascii="Arabic Transparent" w:eastAsia="Times New Roman" w:hAnsi="Arabic Transparent" w:cs="Arabic Transparent"/>
          <w:b/>
          <w:bCs/>
          <w:sz w:val="24"/>
          <w:szCs w:val="24"/>
        </w:rPr>
        <w:t>La pradelle, 1999: P.13</w:t>
      </w:r>
      <w:r w:rsidRPr="00D62816">
        <w:rPr>
          <w:rFonts w:ascii="Arabic Transparent" w:eastAsia="Times New Roman" w:hAnsi="Arabic Transparent" w:cs="Arabic Transparent"/>
          <w:b/>
          <w:bCs/>
          <w:sz w:val="24"/>
          <w:szCs w:val="24"/>
          <w:rtl/>
        </w:rPr>
        <w:t xml:space="preserve">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در شرايطي كه يك عنصر وابستگي به ارادة طرفين مرتبط باشد, تقلب نسبت به قانون ممكن است تحقق يابد. اين عناصر وابستگي كه مي توانند امكان تقلب اشخاص نسبت به قانون را ممكن سازند, عبارتند از اقامتگاه و تابعيت. ساز و كار تقلب نسبت به قانون مي تواند عناصر وابستگي ديگري را هم مطرح كند. به عنوان مثال، تغيير محل انعقاد يك قرارداد در زماني كه قانون محل وقوع عقد, قابل اعمال است زمينه ساز تحقق تقلب نسبت به قانون مي گردد.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اما اين نظرية حقوقي بر تغيير تمام عناصر وابستگي براي امكان فرار از قانون اتفاق نظر ندارد. به نظر پير ماير(</w:t>
      </w:r>
      <w:r w:rsidRPr="00D62816">
        <w:rPr>
          <w:rFonts w:ascii="Arabic Transparent" w:eastAsia="Times New Roman" w:hAnsi="Arabic Transparent" w:cs="Arabic Transparent"/>
          <w:b/>
          <w:bCs/>
          <w:sz w:val="24"/>
          <w:szCs w:val="24"/>
        </w:rPr>
        <w:t>Mayer</w:t>
      </w:r>
      <w:r w:rsidRPr="00D62816">
        <w:rPr>
          <w:rFonts w:ascii="Arabic Transparent" w:eastAsia="Times New Roman" w:hAnsi="Arabic Transparent" w:cs="Arabic Transparent"/>
          <w:b/>
          <w:bCs/>
          <w:sz w:val="24"/>
          <w:szCs w:val="24"/>
          <w:rtl/>
        </w:rPr>
        <w:t>), يكي ديگر از حقوق</w:t>
      </w:r>
      <w:r w:rsidRPr="00D62816">
        <w:rPr>
          <w:rFonts w:ascii="Arabic Transparent" w:eastAsia="Times New Roman" w:hAnsi="Arabic Transparent" w:cs="Arabic Transparent"/>
          <w:b/>
          <w:bCs/>
          <w:sz w:val="24"/>
          <w:szCs w:val="24"/>
          <w:rtl/>
        </w:rPr>
        <w:softHyphen/>
        <w:t>دانان فرانسوي, تقلب نسبت به قانون در نتيجة رفتارهايي در جهت تغيير عناصر وابستگي به منصة ظهور مي</w:t>
      </w:r>
      <w:r w:rsidRPr="00D62816">
        <w:rPr>
          <w:rFonts w:ascii="Arabic Transparent" w:eastAsia="Times New Roman" w:hAnsi="Arabic Transparent" w:cs="Arabic Transparent"/>
          <w:b/>
          <w:bCs/>
          <w:sz w:val="24"/>
          <w:szCs w:val="24"/>
          <w:rtl/>
        </w:rPr>
        <w:softHyphen/>
        <w:t>رسد و براي اينكه تقلب نسبت به قانون به معني دقيق كلمه تحقق يابد, لازم است با ارادة مستقل افراد و با توجه به ميل و رضايشان صورت پذيرد؛ آن</w:t>
      </w:r>
      <w:r w:rsidRPr="00D62816">
        <w:rPr>
          <w:rFonts w:ascii="Arabic Transparent" w:eastAsia="Times New Roman" w:hAnsi="Arabic Transparent" w:cs="Arabic Transparent"/>
          <w:b/>
          <w:bCs/>
          <w:sz w:val="24"/>
          <w:szCs w:val="24"/>
          <w:rtl/>
        </w:rPr>
        <w:softHyphen/>
        <w:t>هم بدون اينكه اين وضعيت بتواند روابط واقعي خود را با كشورهايي كه قانون آن به</w:t>
      </w:r>
      <w:r w:rsidRPr="00D62816">
        <w:rPr>
          <w:rFonts w:ascii="Arabic Transparent" w:eastAsia="Times New Roman" w:hAnsi="Arabic Transparent" w:cs="Arabic Transparent"/>
          <w:b/>
          <w:bCs/>
          <w:sz w:val="24"/>
          <w:szCs w:val="24"/>
          <w:rtl/>
        </w:rPr>
        <w:softHyphen/>
        <w:t>طور متقلبانه ناديده گرفته شده است حفظ نمايد(</w:t>
      </w:r>
      <w:r w:rsidRPr="00D62816">
        <w:rPr>
          <w:rFonts w:ascii="Arabic Transparent" w:eastAsia="Times New Roman" w:hAnsi="Arabic Transparent" w:cs="Arabic Transparent"/>
          <w:b/>
          <w:bCs/>
          <w:sz w:val="24"/>
          <w:szCs w:val="24"/>
        </w:rPr>
        <w:t>Mayer, 1991: P. 179</w:t>
      </w:r>
      <w:r w:rsidRPr="00D62816">
        <w:rPr>
          <w:rFonts w:ascii="Arabic Transparent" w:eastAsia="Times New Roman" w:hAnsi="Arabic Transparent" w:cs="Arabic Transparent"/>
          <w:b/>
          <w:bCs/>
          <w:sz w:val="24"/>
          <w:szCs w:val="24"/>
          <w:rtl/>
        </w:rPr>
        <w:t>) .</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1_ مباني حقوقي تقلب نسبت به قانون</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معضل تقلب نسبت به قانون براي نخستين بار در قرن نوزدهم در حقوق بين</w:t>
      </w:r>
      <w:r w:rsidRPr="00D62816">
        <w:rPr>
          <w:rFonts w:ascii="Arabic Transparent" w:eastAsia="Times New Roman" w:hAnsi="Arabic Transparent" w:cs="Arabic Transparent"/>
          <w:b/>
          <w:bCs/>
          <w:sz w:val="24"/>
          <w:szCs w:val="24"/>
          <w:rtl/>
        </w:rPr>
        <w:softHyphen/>
        <w:t xml:space="preserve">الملل خصوصي كشور فرانسه تجزيه و تحليل شده است. درواقع، در حقوق بين المللي خصوصي فرانسه, دكترين و نظريات حقوقي تقلب نسبت به قانون در نتيجة آراي صادره از ديوان عالي اين كشور در باب طلاق شكل گرفته است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lastRenderedPageBreak/>
        <w:t>(</w:t>
      </w:r>
      <w:r w:rsidRPr="00D62816">
        <w:rPr>
          <w:rFonts w:ascii="Arabic Transparent" w:eastAsia="Times New Roman" w:hAnsi="Arabic Transparent" w:cs="Arabic Transparent"/>
          <w:b/>
          <w:bCs/>
          <w:sz w:val="24"/>
          <w:szCs w:val="24"/>
        </w:rPr>
        <w:t>Holleaux,Foyer,La Pradelle,1997:P.199</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ازديدگاه ماير(</w:t>
      </w:r>
      <w:r w:rsidRPr="00D62816">
        <w:rPr>
          <w:rFonts w:ascii="Arabic Transparent" w:eastAsia="Times New Roman" w:hAnsi="Arabic Transparent" w:cs="Arabic Transparent"/>
          <w:b/>
          <w:bCs/>
          <w:sz w:val="24"/>
          <w:szCs w:val="24"/>
        </w:rPr>
        <w:t>Mayer</w:t>
      </w:r>
      <w:r w:rsidRPr="00D62816">
        <w:rPr>
          <w:rFonts w:ascii="Arabic Transparent" w:eastAsia="Times New Roman" w:hAnsi="Arabic Transparent" w:cs="Arabic Transparent"/>
          <w:b/>
          <w:bCs/>
          <w:sz w:val="24"/>
          <w:szCs w:val="24"/>
          <w:rtl/>
        </w:rPr>
        <w:t>)، تمام عناصر وابستگي و پيوندهاي افراد با كشورها, نمي</w:t>
      </w:r>
      <w:r w:rsidRPr="00D62816">
        <w:rPr>
          <w:rFonts w:ascii="Arabic Transparent" w:eastAsia="Times New Roman" w:hAnsi="Arabic Transparent" w:cs="Arabic Transparent"/>
          <w:b/>
          <w:bCs/>
          <w:sz w:val="24"/>
          <w:szCs w:val="24"/>
          <w:rtl/>
        </w:rPr>
        <w:softHyphen/>
        <w:t>توانند به ايجاد تقلب نسبت به قانون بيانجامد. درواقع, در نظريه تقلب نسبت به قانون, دو عنصر در نظر گرفته مي</w:t>
      </w:r>
      <w:r w:rsidRPr="00D62816">
        <w:rPr>
          <w:rFonts w:ascii="Arabic Transparent" w:eastAsia="Times New Roman" w:hAnsi="Arabic Transparent" w:cs="Arabic Transparent"/>
          <w:b/>
          <w:bCs/>
          <w:sz w:val="24"/>
          <w:szCs w:val="24"/>
          <w:rtl/>
        </w:rPr>
        <w:softHyphen/>
        <w:t>شود: يكي مادي كه عبارت است از تغيير عنصر وابستگي و ديگري معنوي كه همان قصد فرار از قانون صالح است. در بدو امر لازم است كه يك تغيير واقعي مثلاً در تابعيت تحقق يابد. و به</w:t>
      </w:r>
      <w:r w:rsidRPr="00D62816">
        <w:rPr>
          <w:rFonts w:ascii="Arabic Transparent" w:eastAsia="Times New Roman" w:hAnsi="Arabic Transparent" w:cs="Arabic Transparent"/>
          <w:b/>
          <w:bCs/>
          <w:sz w:val="24"/>
          <w:szCs w:val="24"/>
          <w:rtl/>
        </w:rPr>
        <w:softHyphen/>
        <w:t>جز تابعيت، ساير عناصر وابستگي, چون اقامتگاه نمي</w:t>
      </w:r>
      <w:r w:rsidRPr="00D62816">
        <w:rPr>
          <w:rFonts w:ascii="Arabic Transparent" w:eastAsia="Times New Roman" w:hAnsi="Arabic Transparent" w:cs="Arabic Transparent"/>
          <w:b/>
          <w:bCs/>
          <w:sz w:val="24"/>
          <w:szCs w:val="24"/>
          <w:rtl/>
        </w:rPr>
        <w:softHyphen/>
        <w:t>توانند تحقق تقلب نسبت به قانون را در پي داشته باشند و اين تغيير نيز بايد به موجب مكانيزمي منظم و قانوني, مثلاً با تحصيل واقعي تابعيت كشور ثالث انجام گيرد (</w:t>
      </w:r>
      <w:r w:rsidRPr="00D62816">
        <w:rPr>
          <w:rFonts w:ascii="Arabic Transparent" w:eastAsia="Times New Roman" w:hAnsi="Arabic Transparent" w:cs="Arabic Transparent"/>
          <w:b/>
          <w:bCs/>
          <w:sz w:val="24"/>
          <w:szCs w:val="24"/>
        </w:rPr>
        <w:t>Mayer, 1999: P.285</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دومين عنصر، در تحقق تقلب نسبت به قانون، عنصر معنوي است كه عبارت است از قصد امتناع از اجراي قواعد حل تعارض. براي انجام اين عمل متقلبانه, شخص تلاش دارد تا از اجراي قانون صالح كه مي</w:t>
      </w:r>
      <w:r w:rsidRPr="00D62816">
        <w:rPr>
          <w:rFonts w:ascii="Arabic Transparent" w:eastAsia="Times New Roman" w:hAnsi="Arabic Transparent" w:cs="Arabic Transparent"/>
          <w:b/>
          <w:bCs/>
          <w:sz w:val="24"/>
          <w:szCs w:val="24"/>
          <w:rtl/>
        </w:rPr>
        <w:softHyphen/>
        <w:t>داند قابل اجراست, جلوگيري كند. اما موضوع اساسي قابل طرح اين است كه چگونه مي</w:t>
      </w:r>
      <w:r w:rsidRPr="00D62816">
        <w:rPr>
          <w:rFonts w:ascii="Arabic Transparent" w:eastAsia="Times New Roman" w:hAnsi="Arabic Transparent" w:cs="Arabic Transparent"/>
          <w:b/>
          <w:bCs/>
          <w:sz w:val="24"/>
          <w:szCs w:val="24"/>
          <w:rtl/>
        </w:rPr>
        <w:softHyphen/>
        <w:t>توان به قصد متقلبانة اشخاص پي برد. همچنين، بايد اين نكته را بررسي كرد كه آيا هر تغيير قانوني عناصر وابستگي مي</w:t>
      </w:r>
      <w:r w:rsidRPr="00D62816">
        <w:rPr>
          <w:rFonts w:ascii="Arabic Transparent" w:eastAsia="Times New Roman" w:hAnsi="Arabic Transparent" w:cs="Arabic Transparent"/>
          <w:b/>
          <w:bCs/>
          <w:sz w:val="24"/>
          <w:szCs w:val="24"/>
          <w:rtl/>
        </w:rPr>
        <w:softHyphen/>
        <w:t>تواند الزاماً تقلب نسبت به قانون محسوب گردد. چه اينكه اصل حاكميت اراده, همچنان در حقوق بين</w:t>
      </w:r>
      <w:r w:rsidRPr="00D62816">
        <w:rPr>
          <w:rFonts w:ascii="Arabic Transparent" w:eastAsia="Times New Roman" w:hAnsi="Arabic Transparent" w:cs="Arabic Transparent"/>
          <w:b/>
          <w:bCs/>
          <w:sz w:val="24"/>
          <w:szCs w:val="24"/>
          <w:rtl/>
        </w:rPr>
        <w:softHyphen/>
        <w:t>الملل خصوصي معتبر است و مضافاً يكي از اصول سه</w:t>
      </w:r>
      <w:r w:rsidRPr="00D62816">
        <w:rPr>
          <w:rFonts w:ascii="Arabic Transparent" w:eastAsia="Times New Roman" w:hAnsi="Arabic Transparent" w:cs="Arabic Transparent"/>
          <w:b/>
          <w:bCs/>
          <w:sz w:val="24"/>
          <w:szCs w:val="24"/>
          <w:rtl/>
        </w:rPr>
        <w:softHyphen/>
        <w:t>گانه حاكم بر عناصر وابستگي, اعم از تابعيت و اقامتگاه, ارادي بودن و زوال</w:t>
      </w:r>
      <w:r w:rsidRPr="00D62816">
        <w:rPr>
          <w:rFonts w:ascii="Arabic Transparent" w:eastAsia="Times New Roman" w:hAnsi="Arabic Transparent" w:cs="Arabic Transparent"/>
          <w:b/>
          <w:bCs/>
          <w:sz w:val="24"/>
          <w:szCs w:val="24"/>
          <w:rtl/>
        </w:rPr>
        <w:softHyphen/>
        <w:t>پذير بودن آنها است.</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اين نكته را احراز قصد متقلبانة اشخاص به سادگي قابل اثبات نيست, نظريات حقوقي تأييد كرده</w:t>
      </w:r>
      <w:r w:rsidRPr="00D62816">
        <w:rPr>
          <w:rFonts w:ascii="Arabic Transparent" w:eastAsia="Times New Roman" w:hAnsi="Arabic Transparent" w:cs="Arabic Transparent"/>
          <w:b/>
          <w:bCs/>
          <w:sz w:val="24"/>
          <w:szCs w:val="24"/>
          <w:rtl/>
        </w:rPr>
        <w:softHyphen/>
        <w:t>اند. اين ويژگي موجب شده است كه برخي از حقوق</w:t>
      </w:r>
      <w:r w:rsidRPr="00D62816">
        <w:rPr>
          <w:rFonts w:ascii="Arabic Transparent" w:eastAsia="Times New Roman" w:hAnsi="Arabic Transparent" w:cs="Arabic Transparent"/>
          <w:b/>
          <w:bCs/>
          <w:sz w:val="24"/>
          <w:szCs w:val="24"/>
          <w:rtl/>
        </w:rPr>
        <w:softHyphen/>
        <w:t>دانان از وجود عنصر معنوي و الزامي بودن احراز و اثبات اين عنصر در تحقق تقلب نسبت به قانون صرف</w:t>
      </w:r>
      <w:r w:rsidRPr="00D62816">
        <w:rPr>
          <w:rFonts w:ascii="Arabic Transparent" w:eastAsia="Times New Roman" w:hAnsi="Arabic Transparent" w:cs="Arabic Transparent"/>
          <w:b/>
          <w:bCs/>
          <w:sz w:val="24"/>
          <w:szCs w:val="24"/>
          <w:rtl/>
        </w:rPr>
        <w:softHyphen/>
        <w:t>نظر كنند.(</w:t>
      </w:r>
      <w:r w:rsidRPr="00D62816">
        <w:rPr>
          <w:rFonts w:ascii="Arabic Transparent" w:eastAsia="Times New Roman" w:hAnsi="Arabic Transparent" w:cs="Arabic Transparent"/>
          <w:b/>
          <w:bCs/>
          <w:sz w:val="24"/>
          <w:szCs w:val="24"/>
        </w:rPr>
        <w:t>Niboyet, 1950: P. 571</w:t>
      </w:r>
      <w:r w:rsidRPr="00D62816">
        <w:rPr>
          <w:rFonts w:ascii="Arabic Transparent" w:eastAsia="Times New Roman" w:hAnsi="Arabic Transparent" w:cs="Arabic Transparent"/>
          <w:b/>
          <w:bCs/>
          <w:sz w:val="24"/>
          <w:szCs w:val="24"/>
          <w:rtl/>
        </w:rPr>
        <w:t xml:space="preserve">)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براساس اين نظريه، عامل رواني و معنوي تقلب نسبت به قانون كه عبارت است از قصد و اراده فرار از قانون صالح و استفادة متقلبانه از قانون اقامتگاه و يا تابعيت جديد, به سهولت قابل اثبات نيست بنابراين بايد تنها به عامل مادي كه عبارت از تغيير ارادي عناصر وابستگي است بسنده كرد. اما آيا هميشه تغيير ارادي تابعيت و يا اقامتگاه, به</w:t>
      </w:r>
      <w:r w:rsidRPr="00D62816">
        <w:rPr>
          <w:rFonts w:ascii="Arabic Transparent" w:eastAsia="Times New Roman" w:hAnsi="Arabic Transparent" w:cs="Arabic Transparent"/>
          <w:b/>
          <w:bCs/>
          <w:sz w:val="24"/>
          <w:szCs w:val="24"/>
          <w:rtl/>
        </w:rPr>
        <w:softHyphen/>
        <w:t>منظور انجام تقلب نسبت به قانون صورت مي</w:t>
      </w:r>
      <w:r w:rsidRPr="00D62816">
        <w:rPr>
          <w:rFonts w:ascii="Arabic Transparent" w:eastAsia="Times New Roman" w:hAnsi="Arabic Transparent" w:cs="Arabic Transparent"/>
          <w:b/>
          <w:bCs/>
          <w:sz w:val="24"/>
          <w:szCs w:val="24"/>
          <w:rtl/>
        </w:rPr>
        <w:softHyphen/>
        <w:t>پذيرد؟ پاسخ به اين سؤال مثبت نيست: چگونه به اشخاصي كه مختارانه نسبت به تغيير اقامتگاه و يا تابعيت خود به طور قانوني اقدام كرده</w:t>
      </w:r>
      <w:r w:rsidRPr="00D62816">
        <w:rPr>
          <w:rFonts w:ascii="Arabic Transparent" w:eastAsia="Times New Roman" w:hAnsi="Arabic Transparent" w:cs="Arabic Transparent"/>
          <w:b/>
          <w:bCs/>
          <w:sz w:val="24"/>
          <w:szCs w:val="24"/>
          <w:rtl/>
        </w:rPr>
        <w:softHyphen/>
        <w:t>اند و قانوناً تابعيت جديدي را تحصيل كرده</w:t>
      </w:r>
      <w:r w:rsidRPr="00D62816">
        <w:rPr>
          <w:rFonts w:ascii="Arabic Transparent" w:eastAsia="Times New Roman" w:hAnsi="Arabic Transparent" w:cs="Arabic Transparent"/>
          <w:b/>
          <w:bCs/>
          <w:sz w:val="24"/>
          <w:szCs w:val="24"/>
          <w:rtl/>
        </w:rPr>
        <w:softHyphen/>
        <w:t>اند مي</w:t>
      </w:r>
      <w:r w:rsidRPr="00D62816">
        <w:rPr>
          <w:rFonts w:ascii="Arabic Transparent" w:eastAsia="Times New Roman" w:hAnsi="Arabic Transparent" w:cs="Arabic Transparent"/>
          <w:b/>
          <w:bCs/>
          <w:sz w:val="24"/>
          <w:szCs w:val="24"/>
          <w:rtl/>
        </w:rPr>
        <w:softHyphen/>
        <w:t>توان اتهام تقلب نسبت به قانون داخلي را وارد كرد؟ واضح است كه پس از تغيير قانوني عناصر وابستگي، اشخاص ذي</w:t>
      </w:r>
      <w:r w:rsidRPr="00D62816">
        <w:rPr>
          <w:rFonts w:ascii="Arabic Transparent" w:eastAsia="Times New Roman" w:hAnsi="Arabic Transparent" w:cs="Arabic Transparent"/>
          <w:b/>
          <w:bCs/>
          <w:sz w:val="24"/>
          <w:szCs w:val="24"/>
          <w:rtl/>
        </w:rPr>
        <w:softHyphen/>
        <w:t>ربط بايد تابع قوانين و مقررات اقامتگاه جديد خود و يا قوانين كشور متبوع جديد خود باشند و پذيرش اقامتگاه و يا تابعيت جديد، حقوق و امتيازات جديد و متقابلاً وظايف و تكاليف نويني را براي اشخاص به عنوان اتباع يك كشور به ارمغان مي</w:t>
      </w:r>
      <w:r w:rsidRPr="00D62816">
        <w:rPr>
          <w:rFonts w:ascii="Arabic Transparent" w:eastAsia="Times New Roman" w:hAnsi="Arabic Transparent" w:cs="Arabic Transparent"/>
          <w:b/>
          <w:bCs/>
          <w:sz w:val="24"/>
          <w:szCs w:val="24"/>
          <w:rtl/>
        </w:rPr>
        <w:softHyphen/>
        <w:t xml:space="preserve">آورد.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اين نظريه را _ كه عنصر معنوي در تقلب نسبت به قانون به لحاظ غيرممكن بودن احراز آن بايد حذف شود _ جمعي از حقوق</w:t>
      </w:r>
      <w:r w:rsidRPr="00D62816">
        <w:rPr>
          <w:rFonts w:ascii="Arabic Transparent" w:eastAsia="Times New Roman" w:hAnsi="Arabic Transparent" w:cs="Arabic Transparent"/>
          <w:b/>
          <w:bCs/>
          <w:sz w:val="24"/>
          <w:szCs w:val="24"/>
          <w:rtl/>
        </w:rPr>
        <w:softHyphen/>
        <w:t>دانان معاصر مورد انتقاد قرار داده</w:t>
      </w:r>
      <w:r w:rsidRPr="00D62816">
        <w:rPr>
          <w:rFonts w:ascii="Arabic Transparent" w:eastAsia="Times New Roman" w:hAnsi="Arabic Transparent" w:cs="Arabic Transparent"/>
          <w:b/>
          <w:bCs/>
          <w:sz w:val="24"/>
          <w:szCs w:val="24"/>
          <w:rtl/>
        </w:rPr>
        <w:softHyphen/>
        <w:t>اند. به نظر هانري باتيفول (</w:t>
      </w:r>
      <w:r w:rsidRPr="00D62816">
        <w:rPr>
          <w:rFonts w:ascii="Arabic Transparent" w:eastAsia="Times New Roman" w:hAnsi="Arabic Transparent" w:cs="Arabic Transparent"/>
          <w:b/>
          <w:bCs/>
          <w:sz w:val="24"/>
          <w:szCs w:val="24"/>
        </w:rPr>
        <w:t>Battifol</w:t>
      </w:r>
      <w:r w:rsidRPr="00D62816">
        <w:rPr>
          <w:rFonts w:ascii="Arabic Transparent" w:eastAsia="Times New Roman" w:hAnsi="Arabic Transparent" w:cs="Arabic Transparent"/>
          <w:b/>
          <w:bCs/>
          <w:sz w:val="24"/>
          <w:szCs w:val="24"/>
          <w:rtl/>
        </w:rPr>
        <w:t>), حقوق</w:t>
      </w:r>
      <w:r w:rsidRPr="00D62816">
        <w:rPr>
          <w:rFonts w:ascii="Arabic Transparent" w:eastAsia="Times New Roman" w:hAnsi="Arabic Transparent" w:cs="Arabic Transparent"/>
          <w:b/>
          <w:bCs/>
          <w:sz w:val="24"/>
          <w:szCs w:val="24"/>
          <w:rtl/>
        </w:rPr>
        <w:softHyphen/>
        <w:t>دان شهير فرانسوي، امروزه غيرممكن بودن احراز عنصر معنوي, در نظريات حقوق</w:t>
      </w:r>
      <w:r w:rsidRPr="00D62816">
        <w:rPr>
          <w:rFonts w:ascii="Arabic Transparent" w:eastAsia="Times New Roman" w:hAnsi="Arabic Transparent" w:cs="Arabic Transparent"/>
          <w:b/>
          <w:bCs/>
          <w:sz w:val="24"/>
          <w:szCs w:val="24"/>
          <w:rtl/>
        </w:rPr>
        <w:softHyphen/>
        <w:t>دانان بسيار شايع شده است. اما در سابق، تغيير تابعيت جهت انجام طلاق صورت مي گرفت و اين تغيير تابعيت, هيچ دليل موجهي براي وانهادن تابعيت اصلي ارائه نمي</w:t>
      </w:r>
      <w:r w:rsidRPr="00D62816">
        <w:rPr>
          <w:rFonts w:ascii="Arabic Transparent" w:eastAsia="Times New Roman" w:hAnsi="Arabic Transparent" w:cs="Arabic Transparent"/>
          <w:b/>
          <w:bCs/>
          <w:sz w:val="24"/>
          <w:szCs w:val="24"/>
          <w:rtl/>
        </w:rPr>
        <w:softHyphen/>
        <w:t>كرد. انصاف اين است كه موضوع تغيير تابعيت در اراده و قصد اشخاص شكل گرفته است و اين قصد است كه انسـان را بـه تصميم گيري وامي</w:t>
      </w:r>
      <w:r w:rsidRPr="00D62816">
        <w:rPr>
          <w:rFonts w:ascii="Arabic Transparent" w:eastAsia="Times New Roman" w:hAnsi="Arabic Transparent" w:cs="Arabic Transparent"/>
          <w:b/>
          <w:bCs/>
          <w:sz w:val="24"/>
          <w:szCs w:val="24"/>
          <w:rtl/>
        </w:rPr>
        <w:softHyphen/>
        <w:t>دارد. (</w:t>
      </w:r>
      <w:r w:rsidRPr="00D62816">
        <w:rPr>
          <w:rFonts w:ascii="Arabic Transparent" w:eastAsia="Times New Roman" w:hAnsi="Arabic Transparent" w:cs="Arabic Transparent"/>
          <w:b/>
          <w:bCs/>
          <w:sz w:val="24"/>
          <w:szCs w:val="24"/>
        </w:rPr>
        <w:t>Batiffol</w:t>
      </w:r>
      <w:r w:rsidRPr="00D62816">
        <w:rPr>
          <w:rFonts w:ascii="Arabic Transparent" w:eastAsia="Times New Roman" w:hAnsi="Arabic Transparent" w:cs="Arabic Transparent"/>
          <w:b/>
          <w:bCs/>
          <w:sz w:val="24"/>
          <w:szCs w:val="24"/>
          <w:rtl/>
        </w:rPr>
        <w:t xml:space="preserve">, </w:t>
      </w:r>
      <w:r w:rsidRPr="00D62816">
        <w:rPr>
          <w:rFonts w:ascii="Arabic Transparent" w:eastAsia="Times New Roman" w:hAnsi="Arabic Transparent" w:cs="Arabic Transparent"/>
          <w:b/>
          <w:bCs/>
          <w:sz w:val="24"/>
          <w:szCs w:val="24"/>
        </w:rPr>
        <w:t>Lagarde,1994: P.596</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lastRenderedPageBreak/>
        <w:t>پير لاگارد ‍ (</w:t>
      </w:r>
      <w:r w:rsidRPr="00D62816">
        <w:rPr>
          <w:rFonts w:ascii="Arabic Transparent" w:eastAsia="Times New Roman" w:hAnsi="Arabic Transparent" w:cs="Arabic Transparent"/>
          <w:b/>
          <w:bCs/>
          <w:sz w:val="24"/>
          <w:szCs w:val="24"/>
        </w:rPr>
        <w:t>Lagarde</w:t>
      </w:r>
      <w:r w:rsidRPr="00D62816">
        <w:rPr>
          <w:rFonts w:ascii="Arabic Transparent" w:eastAsia="Times New Roman" w:hAnsi="Arabic Transparent" w:cs="Arabic Transparent"/>
          <w:b/>
          <w:bCs/>
          <w:sz w:val="24"/>
          <w:szCs w:val="24"/>
          <w:rtl/>
        </w:rPr>
        <w:t>)نيز بر اين باور است كه عنصر رواني اشخاص در قصد فريب دادن و فرار از قانون صالح كشور متبوع آنها, به هر وسيله</w:t>
      </w:r>
      <w:r w:rsidRPr="00D62816">
        <w:rPr>
          <w:rFonts w:ascii="Arabic Transparent" w:eastAsia="Times New Roman" w:hAnsi="Arabic Transparent" w:cs="Arabic Transparent"/>
          <w:b/>
          <w:bCs/>
          <w:sz w:val="24"/>
          <w:szCs w:val="24"/>
          <w:rtl/>
        </w:rPr>
        <w:softHyphen/>
        <w:t>اي قابل احراز است و در اثبات آن جاي هيچ ترديدي باقي نمي</w:t>
      </w:r>
      <w:r w:rsidRPr="00D62816">
        <w:rPr>
          <w:rFonts w:ascii="Arabic Transparent" w:eastAsia="Times New Roman" w:hAnsi="Arabic Transparent" w:cs="Arabic Transparent"/>
          <w:b/>
          <w:bCs/>
          <w:sz w:val="24"/>
          <w:szCs w:val="24"/>
          <w:rtl/>
        </w:rPr>
        <w:softHyphen/>
        <w:t>ماند. درعين حال، به نظر اين حقوقدانان، بررسي قصد متقلبانه اشخاص در حقوق بين</w:t>
      </w:r>
      <w:r w:rsidRPr="00D62816">
        <w:rPr>
          <w:rFonts w:ascii="Arabic Transparent" w:eastAsia="Times New Roman" w:hAnsi="Arabic Transparent" w:cs="Arabic Transparent"/>
          <w:b/>
          <w:bCs/>
          <w:sz w:val="24"/>
          <w:szCs w:val="24"/>
          <w:rtl/>
        </w:rPr>
        <w:softHyphen/>
        <w:t>الملل خصوصي مشكلاتي را در پي دارد اين مشكلات در اثبات تدليس، قصد و ارادة غيراخلاقي يا اشتباه در قصد و اراده نمايان مي گردد. اخيراً با استناد به روية قضايي فرانسه, مفهوم جديدي از تقلب نسبت به قانون ارائه گرديده است. بر اين اساس, تقلب نسبت به قانون عبارت است از تغيير ارادي رابطة حقوقي به</w:t>
      </w:r>
      <w:r w:rsidRPr="00D62816">
        <w:rPr>
          <w:rFonts w:ascii="Arabic Transparent" w:eastAsia="Times New Roman" w:hAnsi="Arabic Transparent" w:cs="Arabic Transparent"/>
          <w:b/>
          <w:bCs/>
          <w:sz w:val="24"/>
          <w:szCs w:val="24"/>
          <w:rtl/>
        </w:rPr>
        <w:softHyphen/>
        <w:t>منظور فرار از قانون صالحي كه قاعده حل تعارض در حقوق بين</w:t>
      </w:r>
      <w:r w:rsidRPr="00D62816">
        <w:rPr>
          <w:rFonts w:ascii="Arabic Transparent" w:eastAsia="Times New Roman" w:hAnsi="Arabic Transparent" w:cs="Arabic Transparent"/>
          <w:b/>
          <w:bCs/>
          <w:sz w:val="24"/>
          <w:szCs w:val="24"/>
          <w:rtl/>
        </w:rPr>
        <w:softHyphen/>
        <w:t>الملل خصوصي آن را توصيه كرده است. اين مفهوم جديد از تقلب نسبت به قانون, هم برعنصر مادي تأييد دارد, هم بر عنصر رواني و معنوي. تفاوت دو مفهوم كلاسيك و نوين از تئوري تقلب نسبت به قانون در اين است كه اشخاص به جاي تغيير ارادي تابعيت و اقامتگاه خود به</w:t>
      </w:r>
      <w:r w:rsidRPr="00D62816">
        <w:rPr>
          <w:rFonts w:ascii="Arabic Transparent" w:eastAsia="Times New Roman" w:hAnsi="Arabic Transparent" w:cs="Arabic Transparent"/>
          <w:b/>
          <w:bCs/>
          <w:sz w:val="24"/>
          <w:szCs w:val="24"/>
          <w:rtl/>
        </w:rPr>
        <w:softHyphen/>
        <w:t>منظور استفاده از قانون خارجي، كافي است كه رابطة حقوقي خود را تغيير دهند تا از اعمال و اجراي قانون كشور متبوع خود معاف گردند. حال آنكه براساس تئوري كلاسيك تقلب نسبت به قانون، تغيير ارادي عناصر وابستگي در جهت فرار از قانون ذي</w:t>
      </w:r>
      <w:r w:rsidRPr="00D62816">
        <w:rPr>
          <w:rFonts w:ascii="Arabic Transparent" w:eastAsia="Times New Roman" w:hAnsi="Arabic Transparent" w:cs="Arabic Transparent"/>
          <w:b/>
          <w:bCs/>
          <w:sz w:val="24"/>
          <w:szCs w:val="24"/>
          <w:rtl/>
        </w:rPr>
        <w:softHyphen/>
        <w:t>صلاح و استفاده از آزاديهاي مصرح در قانون جديد پي ريزي شده بود (</w:t>
      </w:r>
      <w:r w:rsidRPr="00D62816">
        <w:rPr>
          <w:rFonts w:ascii="Arabic Transparent" w:eastAsia="Times New Roman" w:hAnsi="Arabic Transparent" w:cs="Arabic Transparent"/>
          <w:b/>
          <w:bCs/>
          <w:sz w:val="24"/>
          <w:szCs w:val="24"/>
        </w:rPr>
        <w:t>Schwind, 1984: P.93</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براساس تئوري جديد، اصلاح و تغيير روابط حقوقي افراد موجب رد صلاحيت قانوني خواهد بود كه قبل از اين تغيير و اصلاح, صالح و اعمال شدني به نظر مي</w:t>
      </w:r>
      <w:r w:rsidRPr="00D62816">
        <w:rPr>
          <w:rFonts w:ascii="Arabic Transparent" w:eastAsia="Times New Roman" w:hAnsi="Arabic Transparent" w:cs="Arabic Transparent"/>
          <w:b/>
          <w:bCs/>
          <w:sz w:val="24"/>
          <w:szCs w:val="24"/>
          <w:rtl/>
        </w:rPr>
        <w:softHyphen/>
        <w:t>رسيد بدين ترتيب, تفاوت در مفاهيم جديد و قديم تقلب نسبت به قانون در اصلاح عنصر مادي نهفته است. اين تغيير روابط حقوقي به دست اشخاص, استفاده از نهادهاي حقوق خصوصي يك كشور, همچون ازدواج با زنان بيگانه جهت تحصيل تابعيت جديد و يا مسافرت به كشور خارجي جهت انجام دادن طلاق و فرار از قانون كشور متبوع خود را شامل مي</w:t>
      </w:r>
      <w:r w:rsidRPr="00D62816">
        <w:rPr>
          <w:rFonts w:ascii="Arabic Transparent" w:eastAsia="Times New Roman" w:hAnsi="Arabic Transparent" w:cs="Arabic Transparent"/>
          <w:b/>
          <w:bCs/>
          <w:sz w:val="24"/>
          <w:szCs w:val="24"/>
          <w:rtl/>
        </w:rPr>
        <w:softHyphen/>
        <w:t xml:space="preserve">شود. </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2_ قلمرو تقلب نسبت به قانون در روية قضايي فرانسه</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بيشترين آراي محاكم فرانسه دربارة تقلب نسبت به قانون, به موضوع طلاق اختصاص يافته است. اين آرا بر اين نكته تصريح دارد كه قصد فرار از قانون ماهوي صالح و اجراپذير, عامل بنيادين تقلب نسبت به قانون ملي دولت متبوع اصحاب دعواست.</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اولين رأي ديوان عالي كشور فرانسه مربوط به بطلان طلاق دو زوج فرانسوي به نام "ويدال" (</w:t>
      </w:r>
      <w:r w:rsidRPr="00D62816">
        <w:rPr>
          <w:rFonts w:ascii="Arabic Transparent" w:eastAsia="Times New Roman" w:hAnsi="Arabic Transparent" w:cs="Arabic Transparent"/>
          <w:b/>
          <w:bCs/>
          <w:sz w:val="24"/>
          <w:szCs w:val="24"/>
        </w:rPr>
        <w:t>Vidal</w:t>
      </w:r>
      <w:r w:rsidRPr="00D62816">
        <w:rPr>
          <w:rFonts w:ascii="Arabic Transparent" w:eastAsia="Times New Roman" w:hAnsi="Arabic Transparent" w:cs="Arabic Transparent"/>
          <w:b/>
          <w:bCs/>
          <w:sz w:val="24"/>
          <w:szCs w:val="24"/>
          <w:rtl/>
        </w:rPr>
        <w:t>)است كه در سوئيس براي تحصيل تابعيت اين كشور و فرار از قوانين آمرانة دولت متبوع خود, يعني فرانسه بدان اقدام كردند. هدف اصلي آنها از تحصيل تابعيت جديد استفاده از قانون ماهوي سوئيس بود كه براساس آن، نهاد طلاق پيش</w:t>
      </w:r>
      <w:r w:rsidRPr="00D62816">
        <w:rPr>
          <w:rFonts w:ascii="Arabic Transparent" w:eastAsia="Times New Roman" w:hAnsi="Arabic Transparent" w:cs="Arabic Transparent"/>
          <w:b/>
          <w:bCs/>
          <w:sz w:val="24"/>
          <w:szCs w:val="24"/>
          <w:rtl/>
        </w:rPr>
        <w:softHyphen/>
        <w:t>بيني شده, قانوناً تأسيس گرديده بود. دومين رأي ديوان عالي فرانسه مربوط به دو زوج فرانسوي "دوبوفرمون" است كه در سال 1878 براي انجام پذيرفتن طلاق و ازدواج مجدد خانم دوبوفرمون, به تحصيل تابعيت آلماني آلتينبورگ اقدام كردند (</w:t>
      </w:r>
      <w:r w:rsidRPr="00D62816">
        <w:rPr>
          <w:rFonts w:ascii="Arabic Transparent" w:eastAsia="Times New Roman" w:hAnsi="Arabic Transparent" w:cs="Arabic Transparent"/>
          <w:b/>
          <w:bCs/>
          <w:sz w:val="24"/>
          <w:szCs w:val="24"/>
        </w:rPr>
        <w:t>Civ, 18 Mars</w:t>
      </w:r>
      <w:r w:rsidRPr="00D62816">
        <w:rPr>
          <w:rFonts w:ascii="Arabic Transparent" w:eastAsia="Times New Roman" w:hAnsi="Arabic Transparent" w:cs="Arabic Transparent"/>
          <w:b/>
          <w:bCs/>
          <w:sz w:val="24"/>
          <w:szCs w:val="24"/>
          <w:rtl/>
        </w:rPr>
        <w:t xml:space="preserve"> 1878).</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اخيراً ازدواج به قلمرو ويژه</w:t>
      </w:r>
      <w:r w:rsidRPr="00D62816">
        <w:rPr>
          <w:rFonts w:ascii="Arabic Transparent" w:eastAsia="Times New Roman" w:hAnsi="Arabic Transparent" w:cs="Arabic Transparent"/>
          <w:b/>
          <w:bCs/>
          <w:sz w:val="24"/>
          <w:szCs w:val="24"/>
          <w:rtl/>
        </w:rPr>
        <w:softHyphen/>
        <w:t>اي براي تقلب نسبت به قانون خارجي تبديل شده است. اين گونه اعمال متقلبانه تا قبل از اصلاح قانون تابعيت در سال 1993 در حقوق فرانسه بيشتر مطرح بود. در بند اول مادة 15 قانون مصوب 2 نوامبر 1945 تصريح شده است كه كارت اقامت بلندمدت به اتباع بيگانه</w:t>
      </w:r>
      <w:r w:rsidRPr="00D62816">
        <w:rPr>
          <w:rFonts w:ascii="Arabic Transparent" w:eastAsia="Times New Roman" w:hAnsi="Arabic Transparent" w:cs="Arabic Transparent"/>
          <w:b/>
          <w:bCs/>
          <w:sz w:val="24"/>
          <w:szCs w:val="24"/>
          <w:rtl/>
        </w:rPr>
        <w:softHyphen/>
        <w:t>اي كه با اتباع فرانسوي ازدواج مي</w:t>
      </w:r>
      <w:r w:rsidRPr="00D62816">
        <w:rPr>
          <w:rFonts w:ascii="Arabic Transparent" w:eastAsia="Times New Roman" w:hAnsi="Arabic Transparent" w:cs="Arabic Transparent"/>
          <w:b/>
          <w:bCs/>
          <w:sz w:val="24"/>
          <w:szCs w:val="24"/>
          <w:rtl/>
        </w:rPr>
        <w:softHyphen/>
        <w:t>كنند اعطاء مي</w:t>
      </w:r>
      <w:r w:rsidRPr="00D62816">
        <w:rPr>
          <w:rFonts w:ascii="Arabic Transparent" w:eastAsia="Times New Roman" w:hAnsi="Arabic Transparent" w:cs="Arabic Transparent"/>
          <w:b/>
          <w:bCs/>
          <w:sz w:val="24"/>
          <w:szCs w:val="24"/>
          <w:rtl/>
        </w:rPr>
        <w:softHyphen/>
        <w:t>گردد. كارت اقامت مزبور داراي امتيازاتي همچون حق اشتغال بيگانگان و معافيت از اخذ كارت بازرگاني جهت انجام فعاليتها و مشاغل تجاري مي باشد و مدت اعتبار آن ده سال است كه تجديد شدني است. بنابراين تقلب بيگانگان نسبت به قانون خارجي _ يعني قانون فرانسوي _ هنگامي تحقق مي</w:t>
      </w:r>
      <w:r w:rsidRPr="00D62816">
        <w:rPr>
          <w:rFonts w:ascii="Arabic Transparent" w:eastAsia="Times New Roman" w:hAnsi="Arabic Transparent" w:cs="Arabic Transparent"/>
          <w:b/>
          <w:bCs/>
          <w:sz w:val="24"/>
          <w:szCs w:val="24"/>
          <w:rtl/>
        </w:rPr>
        <w:softHyphen/>
        <w:t>يابد كه يك تبعة خارجي با يكي از اتباع فرانسوي ازدواج كند و هدف وي نه احترام نهادن به زندگي مشترك خانوادگي، بلكه تنها اخذ كارت اقامت و استفاده ازمزاياي آن باشد. در اين باره, محاكم فرانسوي در موارد عديده</w:t>
      </w:r>
      <w:r w:rsidRPr="00D62816">
        <w:rPr>
          <w:rFonts w:ascii="Arabic Transparent" w:eastAsia="Times New Roman" w:hAnsi="Arabic Transparent" w:cs="Arabic Transparent"/>
          <w:b/>
          <w:bCs/>
          <w:sz w:val="24"/>
          <w:szCs w:val="24"/>
          <w:rtl/>
        </w:rPr>
        <w:softHyphen/>
        <w:t>اي از اعطاي كارت اقامت به اتباع بيگانه كه به ازدواج متقلبانه اقدام نموده</w:t>
      </w:r>
      <w:r w:rsidRPr="00D62816">
        <w:rPr>
          <w:rFonts w:ascii="Arabic Transparent" w:eastAsia="Times New Roman" w:hAnsi="Arabic Transparent" w:cs="Arabic Transparent"/>
          <w:b/>
          <w:bCs/>
          <w:sz w:val="24"/>
          <w:szCs w:val="24"/>
          <w:rtl/>
        </w:rPr>
        <w:softHyphen/>
        <w:t>اند جلوگيري و از تقلب بيگانگان نسبت به قانون فرانسه جلوگيري كرده</w:t>
      </w:r>
      <w:r w:rsidRPr="00D62816">
        <w:rPr>
          <w:rFonts w:ascii="Arabic Transparent" w:eastAsia="Times New Roman" w:hAnsi="Arabic Transparent" w:cs="Arabic Transparent"/>
          <w:b/>
          <w:bCs/>
          <w:sz w:val="24"/>
          <w:szCs w:val="24"/>
          <w:rtl/>
        </w:rPr>
        <w:softHyphen/>
        <w:t>اند: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w:t>
      </w:r>
      <w:r w:rsidRPr="00D62816">
        <w:rPr>
          <w:rFonts w:ascii="Arabic Transparent" w:eastAsia="Times New Roman" w:hAnsi="Arabic Transparent" w:cs="Arabic Transparent"/>
          <w:b/>
          <w:bCs/>
          <w:sz w:val="24"/>
          <w:szCs w:val="24"/>
        </w:rPr>
        <w:t>Trib.adm. Lyon, 2 m. 1989, Trib. adm. Orleans, 5 fevr. 1991</w:t>
      </w:r>
      <w:r w:rsidRPr="00D62816">
        <w:rPr>
          <w:rFonts w:ascii="Arabic Transparent" w:eastAsia="Times New Roman" w:hAnsi="Arabic Transparent" w:cs="Arabic Transparent"/>
          <w:b/>
          <w:bCs/>
          <w:sz w:val="24"/>
          <w:szCs w:val="24"/>
          <w:rtl/>
        </w:rPr>
        <w:t xml:space="preserve">)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دربارة اشخاصي كه با ازدواج متقلبانه قصد تقلب نسبت به قانون محاكم فرانسوي داشته</w:t>
      </w:r>
      <w:r w:rsidRPr="00D62816">
        <w:rPr>
          <w:rFonts w:ascii="Arabic Transparent" w:eastAsia="Times New Roman" w:hAnsi="Arabic Transparent" w:cs="Arabic Transparent"/>
          <w:b/>
          <w:bCs/>
          <w:sz w:val="24"/>
          <w:szCs w:val="24"/>
          <w:rtl/>
        </w:rPr>
        <w:softHyphen/>
        <w:t>اند، دو مجازات قابل اعمال است: از سويي، محاكم فرانسوي مي</w:t>
      </w:r>
      <w:r w:rsidRPr="00D62816">
        <w:rPr>
          <w:rFonts w:ascii="Arabic Transparent" w:eastAsia="Times New Roman" w:hAnsi="Arabic Transparent" w:cs="Arabic Transparent"/>
          <w:b/>
          <w:bCs/>
          <w:sz w:val="24"/>
          <w:szCs w:val="24"/>
          <w:rtl/>
        </w:rPr>
        <w:softHyphen/>
        <w:t xml:space="preserve">توانند از اعطاي كارت اقامت به بيگانگان متخلف امتناع ورزند. از سويي ديگر، </w:t>
      </w:r>
      <w:r w:rsidRPr="00D62816">
        <w:rPr>
          <w:rFonts w:ascii="Arabic Transparent" w:eastAsia="Times New Roman" w:hAnsi="Arabic Transparent" w:cs="Arabic Transparent"/>
          <w:b/>
          <w:bCs/>
          <w:sz w:val="24"/>
          <w:szCs w:val="24"/>
          <w:rtl/>
        </w:rPr>
        <w:lastRenderedPageBreak/>
        <w:t>مي</w:t>
      </w:r>
      <w:r w:rsidRPr="00D62816">
        <w:rPr>
          <w:rFonts w:ascii="Arabic Transparent" w:eastAsia="Times New Roman" w:hAnsi="Arabic Transparent" w:cs="Arabic Transparent"/>
          <w:b/>
          <w:bCs/>
          <w:sz w:val="24"/>
          <w:szCs w:val="24"/>
          <w:rtl/>
        </w:rPr>
        <w:softHyphen/>
        <w:t>توانند ازدواجهاي متقلبانه را فسخ نمايند. درعين حال, از ميان اين دو راه, راه حل اول, يعني امتناع از اعطاي كارت اقامت توسط شوراي دولتي فرانسه, در رأي مصوب 9 اكتبر 1992 پيش گرفته شده است. شوراي دولتي فرانسه, راجع به ازدواج يك زن فرانسوي با مرد خارجي تصريح مي</w:t>
      </w:r>
      <w:r w:rsidRPr="00D62816">
        <w:rPr>
          <w:rFonts w:ascii="Arabic Transparent" w:eastAsia="Times New Roman" w:hAnsi="Arabic Transparent" w:cs="Arabic Transparent"/>
          <w:b/>
          <w:bCs/>
          <w:sz w:val="24"/>
          <w:szCs w:val="24"/>
          <w:rtl/>
        </w:rPr>
        <w:softHyphen/>
        <w:t>كند كه "اگر مفاد مواد 165 به بعد قانون مدني در خصوص نكاح رعايت گردد، تا زماني كه محاكم قضايي فرانسه نسبت به فسخ نكاح و يا نقض قوانين فوق, توسط زوج بيگانه و زوجة فرانسوي رأيي صادر نكرده</w:t>
      </w:r>
      <w:r w:rsidRPr="00D62816">
        <w:rPr>
          <w:rFonts w:ascii="Arabic Transparent" w:eastAsia="Times New Roman" w:hAnsi="Arabic Transparent" w:cs="Arabic Transparent"/>
          <w:b/>
          <w:bCs/>
          <w:sz w:val="24"/>
          <w:szCs w:val="24"/>
          <w:rtl/>
        </w:rPr>
        <w:softHyphen/>
        <w:t>اند، در صورتي كه بر مقامات اداري محرز گردد كه ازدواج فوق, جهت استفاده از مزاياي مصرح در بند اول ماده 15 تصويب</w:t>
      </w:r>
      <w:r w:rsidRPr="00D62816">
        <w:rPr>
          <w:rFonts w:ascii="Arabic Transparent" w:eastAsia="Times New Roman" w:hAnsi="Arabic Transparent" w:cs="Arabic Transparent"/>
          <w:b/>
          <w:bCs/>
          <w:sz w:val="24"/>
          <w:szCs w:val="24"/>
          <w:rtl/>
        </w:rPr>
        <w:softHyphen/>
        <w:t>نامه اجرايي دولت فرانسه در اخذ كارت اقامت توسط بيگانگان بوده است, نسبت به جلوگيري از اعطاي حقوق ناشي از اين ازدواج متقلبانه اقدام كنند و از اعطاي كارت اقامت امتناع ورزند." (</w:t>
      </w:r>
      <w:r w:rsidRPr="00D62816">
        <w:rPr>
          <w:rFonts w:ascii="Arabic Transparent" w:eastAsia="Times New Roman" w:hAnsi="Arabic Transparent" w:cs="Arabic Transparent"/>
          <w:b/>
          <w:bCs/>
          <w:sz w:val="24"/>
          <w:szCs w:val="24"/>
        </w:rPr>
        <w:t>Lagarde, 1993: p.27</w:t>
      </w:r>
      <w:r w:rsidRPr="00D62816">
        <w:rPr>
          <w:rFonts w:ascii="Arabic Transparent" w:eastAsia="Times New Roman" w:hAnsi="Arabic Transparent" w:cs="Arabic Transparent"/>
          <w:b/>
          <w:bCs/>
          <w:sz w:val="24"/>
          <w:szCs w:val="24"/>
          <w:rtl/>
        </w:rPr>
        <w:t xml:space="preserve">)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تحصيل تابعيت نيز مي</w:t>
      </w:r>
      <w:r w:rsidRPr="00D62816">
        <w:rPr>
          <w:rFonts w:ascii="Arabic Transparent" w:eastAsia="Times New Roman" w:hAnsi="Arabic Transparent" w:cs="Arabic Transparent"/>
          <w:b/>
          <w:bCs/>
          <w:sz w:val="24"/>
          <w:szCs w:val="24"/>
          <w:rtl/>
        </w:rPr>
        <w:softHyphen/>
        <w:t>تواند موضوعي براي تقلب نسبت به قانون باشد. اين موضوع در طلاق و ازدواج معاطاتي ميان زن و مرد داراي تابعيتهاي متفاوت تحقق</w:t>
      </w:r>
      <w:r w:rsidRPr="00D62816">
        <w:rPr>
          <w:rFonts w:ascii="Arabic Transparent" w:eastAsia="Times New Roman" w:hAnsi="Arabic Transparent" w:cs="Arabic Transparent"/>
          <w:b/>
          <w:bCs/>
          <w:sz w:val="24"/>
          <w:szCs w:val="24"/>
          <w:rtl/>
        </w:rPr>
        <w:softHyphen/>
        <w:t>پذير است. دراين زمينه، ديوان عالي فرانسه درخصوص طلاق يك زوج بيگانه از زوجة فرانسوي خود به قصد ازدواج مجدد آنها و تحصيل تابعيت كشور فرانسه توسط مرد بيگانه، رأي خود را در تاريخ 17 نوامبر 1981 به شرح ذيل صادر كرد: "بند اول ماده 37 قانون تابعيت كه مقرر مي</w:t>
      </w:r>
      <w:r w:rsidRPr="00D62816">
        <w:rPr>
          <w:rFonts w:ascii="Arabic Transparent" w:eastAsia="Times New Roman" w:hAnsi="Arabic Transparent" w:cs="Arabic Transparent"/>
          <w:b/>
          <w:bCs/>
          <w:sz w:val="24"/>
          <w:szCs w:val="24"/>
          <w:rtl/>
        </w:rPr>
        <w:softHyphen/>
        <w:t>دارد يك بيگانه با ازدواج با يكي از اتباع فرانسوي مي</w:t>
      </w:r>
      <w:r w:rsidRPr="00D62816">
        <w:rPr>
          <w:rFonts w:ascii="Arabic Transparent" w:eastAsia="Times New Roman" w:hAnsi="Arabic Transparent" w:cs="Arabic Transparent"/>
          <w:b/>
          <w:bCs/>
          <w:sz w:val="24"/>
          <w:szCs w:val="24"/>
          <w:rtl/>
        </w:rPr>
        <w:softHyphen/>
        <w:t>تواند با ارائه تقاضانامه به مقامات صالحه، تابعيت فرانسوي را تحصيل نمايد, نسبت به زن و شوهري كه صرفاً جهت اخذ تابعيت فرانسوي با هم ازدواج كرده</w:t>
      </w:r>
      <w:r w:rsidRPr="00D62816">
        <w:rPr>
          <w:rFonts w:ascii="Arabic Transparent" w:eastAsia="Times New Roman" w:hAnsi="Arabic Transparent" w:cs="Arabic Transparent"/>
          <w:b/>
          <w:bCs/>
          <w:sz w:val="24"/>
          <w:szCs w:val="24"/>
          <w:rtl/>
        </w:rPr>
        <w:softHyphen/>
        <w:t>اند, اعمال شدني نيست. همچنين زن و شوهري كه بعد از تصويب قانون تابعيت, صرفاً جهت تحصيل تابعيت توسط شوهر خارجي از هم طلاق مي</w:t>
      </w:r>
      <w:r w:rsidRPr="00D62816">
        <w:rPr>
          <w:rFonts w:ascii="Arabic Transparent" w:eastAsia="Times New Roman" w:hAnsi="Arabic Transparent" w:cs="Arabic Transparent"/>
          <w:b/>
          <w:bCs/>
          <w:sz w:val="24"/>
          <w:szCs w:val="24"/>
          <w:rtl/>
        </w:rPr>
        <w:softHyphen/>
        <w:t>گيرند و سپس مجدداً با هم ازدواج مي</w:t>
      </w:r>
      <w:r w:rsidRPr="00D62816">
        <w:rPr>
          <w:rFonts w:ascii="Arabic Transparent" w:eastAsia="Times New Roman" w:hAnsi="Arabic Transparent" w:cs="Arabic Transparent"/>
          <w:b/>
          <w:bCs/>
          <w:sz w:val="24"/>
          <w:szCs w:val="24"/>
          <w:rtl/>
        </w:rPr>
        <w:softHyphen/>
        <w:t>نمايند, نمي</w:t>
      </w:r>
      <w:r w:rsidRPr="00D62816">
        <w:rPr>
          <w:rFonts w:ascii="Arabic Transparent" w:eastAsia="Times New Roman" w:hAnsi="Arabic Transparent" w:cs="Arabic Transparent"/>
          <w:b/>
          <w:bCs/>
          <w:sz w:val="24"/>
          <w:szCs w:val="24"/>
          <w:rtl/>
        </w:rPr>
        <w:softHyphen/>
        <w:t>توانند از مفاد بند اول مادة 37 بهره</w:t>
      </w:r>
      <w:r w:rsidRPr="00D62816">
        <w:rPr>
          <w:rFonts w:ascii="Arabic Transparent" w:eastAsia="Times New Roman" w:hAnsi="Arabic Transparent" w:cs="Arabic Transparent"/>
          <w:b/>
          <w:bCs/>
          <w:sz w:val="24"/>
          <w:szCs w:val="24"/>
          <w:rtl/>
        </w:rPr>
        <w:softHyphen/>
        <w:t>مند گردند"(</w:t>
      </w:r>
      <w:r w:rsidRPr="00D62816">
        <w:rPr>
          <w:rFonts w:ascii="Arabic Transparent" w:eastAsia="Times New Roman" w:hAnsi="Arabic Transparent" w:cs="Arabic Transparent"/>
          <w:b/>
          <w:bCs/>
          <w:sz w:val="24"/>
          <w:szCs w:val="24"/>
        </w:rPr>
        <w:t>Cass. Civ.1 ,17 Novembre, 1981</w:t>
      </w:r>
      <w:r w:rsidRPr="00D62816">
        <w:rPr>
          <w:rFonts w:ascii="Arabic Transparent" w:eastAsia="Times New Roman" w:hAnsi="Arabic Transparent" w:cs="Arabic Transparent"/>
          <w:b/>
          <w:bCs/>
          <w:sz w:val="24"/>
          <w:szCs w:val="24"/>
          <w:rtl/>
        </w:rPr>
        <w:t>)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بدين ترتيب, ازدواج ساختگي و طلاق سازمان يافته نيز مي</w:t>
      </w:r>
      <w:r w:rsidRPr="00D62816">
        <w:rPr>
          <w:rFonts w:ascii="Arabic Transparent" w:eastAsia="Times New Roman" w:hAnsi="Arabic Transparent" w:cs="Arabic Transparent"/>
          <w:b/>
          <w:bCs/>
          <w:sz w:val="24"/>
          <w:szCs w:val="24"/>
          <w:rtl/>
        </w:rPr>
        <w:softHyphen/>
        <w:t>توانند تقلب اتباع بيگانه نسبت به قانون را با هدف تحصيل تابعيت فرانسوي فراهم سازند.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گذشته از اين، در حقوق بين</w:t>
      </w:r>
      <w:r w:rsidRPr="00D62816">
        <w:rPr>
          <w:rFonts w:ascii="Arabic Transparent" w:eastAsia="Times New Roman" w:hAnsi="Arabic Transparent" w:cs="Arabic Transparent"/>
          <w:b/>
          <w:bCs/>
          <w:sz w:val="24"/>
          <w:szCs w:val="24"/>
          <w:rtl/>
        </w:rPr>
        <w:softHyphen/>
        <w:t>الملل خصوصي تقلب نسبت به قانون مي</w:t>
      </w:r>
      <w:r w:rsidRPr="00D62816">
        <w:rPr>
          <w:rFonts w:ascii="Arabic Transparent" w:eastAsia="Times New Roman" w:hAnsi="Arabic Transparent" w:cs="Arabic Transparent"/>
          <w:b/>
          <w:bCs/>
          <w:sz w:val="24"/>
          <w:szCs w:val="24"/>
          <w:rtl/>
        </w:rPr>
        <w:softHyphen/>
        <w:t>تواند درخصوص نسب طبيعي يا نسب غيرمشروع نيز تحقق يابد. روية قضايي فرانسه در رأي ديوان عالي كشور مورخ 12 مه 1987 مثالي را در اين باره ارائه مي</w:t>
      </w:r>
      <w:r w:rsidRPr="00D62816">
        <w:rPr>
          <w:rFonts w:ascii="Arabic Transparent" w:eastAsia="Times New Roman" w:hAnsi="Arabic Transparent" w:cs="Arabic Transparent"/>
          <w:b/>
          <w:bCs/>
          <w:sz w:val="24"/>
          <w:szCs w:val="24"/>
          <w:rtl/>
        </w:rPr>
        <w:softHyphen/>
        <w:t>دهد: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w:t>
      </w:r>
      <w:r w:rsidRPr="00D62816">
        <w:rPr>
          <w:rFonts w:ascii="Arabic Transparent" w:eastAsia="Times New Roman" w:hAnsi="Arabic Transparent" w:cs="Arabic Transparent"/>
          <w:b/>
          <w:bCs/>
          <w:sz w:val="24"/>
          <w:szCs w:val="24"/>
        </w:rPr>
        <w:t>Cass. Civ. 1,12 mai 1987</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دعوي درخصوص نسبت طبيعي مربوط به طفل بلژيكي و مسأله حق وراثت او در ديوان تجديدنظر شهر رنس فرانسه مطرح شد. در دهة هشتاد, حقوق بلژيك نسب نامشروع را نپذيرفته بود؛ اما از سال 1973 به بعد, حقوق فرانسه مشروعيت نسب طبيعي را با ازدواج _ مادر و ناپدري طفل _ پذيرفته است. براساس مفاد ماده 331 قانون مدني فرانسه, "همه فرزنداني كه بدون ازدواج والدين آنها متولد شوند, با ازدواج پدر و مادرشان به فرزندان مشروع مبدل مي</w:t>
      </w:r>
      <w:r w:rsidRPr="00D62816">
        <w:rPr>
          <w:rFonts w:ascii="Arabic Transparent" w:eastAsia="Times New Roman" w:hAnsi="Arabic Transparent" w:cs="Arabic Transparent"/>
          <w:b/>
          <w:bCs/>
          <w:sz w:val="24"/>
          <w:szCs w:val="24"/>
          <w:rtl/>
        </w:rPr>
        <w:softHyphen/>
        <w:t>گردند". دادگاه بدوي در حق وراثت طفل طبيعي, رأي خود را صادر نمود. ديوان تجديدنظر با لحاظ كردن تابعيت بلژيكي طفل نامشروع و در اجراي ماده 3 قانون مدني كه بر شخصي بودن قوانين نسبت به احوال شخصيه تصريح دارد, دستور بررسي قانون ماهوي بلژيك در خصوص نسب فرزندان طبيعي را صادر كرد. بدين ترتيب, مقرر شد تا مفاد قانون مزبور در حقوق بلژيك، آن هم در زماني كه پدر و مادر طفل اقدام به ازدواج كرده</w:t>
      </w:r>
      <w:r w:rsidRPr="00D62816">
        <w:rPr>
          <w:rFonts w:ascii="Arabic Transparent" w:eastAsia="Times New Roman" w:hAnsi="Arabic Transparent" w:cs="Arabic Transparent"/>
          <w:b/>
          <w:bCs/>
          <w:sz w:val="24"/>
          <w:szCs w:val="24"/>
          <w:rtl/>
        </w:rPr>
        <w:softHyphen/>
        <w:t>اند، بررسي گردد. اما با فرجام خواهي والدين، ديوان عالي كشور فرانسه با تأكيد بر بنيادين بودن اصل مشروعيت نسب طبيعي مصرح در ماده 331 قانون مدني حكم صادره از ديوان تجديدنظر را نقض كرد.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در اين خصوص, به نظر مي</w:t>
      </w:r>
      <w:r w:rsidRPr="00D62816">
        <w:rPr>
          <w:rFonts w:ascii="Arabic Transparent" w:eastAsia="Times New Roman" w:hAnsi="Arabic Transparent" w:cs="Arabic Transparent"/>
          <w:b/>
          <w:bCs/>
          <w:sz w:val="24"/>
          <w:szCs w:val="24"/>
          <w:rtl/>
        </w:rPr>
        <w:softHyphen/>
        <w:t>رسد رأي صادره از ديوان عالي فرانسه, علاوه بر نقض مفاد ماده 3 قانون مدني فرانسه، زمينة تقلب نسبت به قانون خارجي را براي اتباع كشورهاي خارجي در قلمرو فرانسه فراهم مي</w:t>
      </w:r>
      <w:r w:rsidRPr="00D62816">
        <w:rPr>
          <w:rFonts w:ascii="Arabic Transparent" w:eastAsia="Times New Roman" w:hAnsi="Arabic Transparent" w:cs="Arabic Transparent"/>
          <w:b/>
          <w:bCs/>
          <w:sz w:val="24"/>
          <w:szCs w:val="24"/>
          <w:rtl/>
        </w:rPr>
        <w:softHyphen/>
        <w:t>نمايد. چه اينكه اتباع بيگانه با توجه به ممنوعيت مشروعيت نسب اطفال طبيعي, با تغيير اقامتگاه خود مي</w:t>
      </w:r>
      <w:r w:rsidRPr="00D62816">
        <w:rPr>
          <w:rFonts w:ascii="Arabic Transparent" w:eastAsia="Times New Roman" w:hAnsi="Arabic Transparent" w:cs="Arabic Transparent"/>
          <w:b/>
          <w:bCs/>
          <w:sz w:val="24"/>
          <w:szCs w:val="24"/>
          <w:rtl/>
        </w:rPr>
        <w:softHyphen/>
        <w:t xml:space="preserve">توانند هم از قواعد آمرانة حقوق كشور متبوع خود فرار نمايند و هم با استفاده از قوانيني كه در حقوق فرانسه صرفاً براي اتباع فرانسوي در نظر گرفته شده است, از جواز مشروعيت قانوني اطفال طبيعي استفاده برند.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بنابراين موضوع نسب نيز مي</w:t>
      </w:r>
      <w:r w:rsidRPr="00D62816">
        <w:rPr>
          <w:rFonts w:ascii="Arabic Transparent" w:eastAsia="Times New Roman" w:hAnsi="Arabic Transparent" w:cs="Arabic Transparent"/>
          <w:b/>
          <w:bCs/>
          <w:sz w:val="24"/>
          <w:szCs w:val="24"/>
          <w:rtl/>
        </w:rPr>
        <w:softHyphen/>
        <w:t>تواند عامل تحقق</w:t>
      </w:r>
      <w:r w:rsidRPr="00D62816">
        <w:rPr>
          <w:rFonts w:ascii="Arabic Transparent" w:eastAsia="Times New Roman" w:hAnsi="Arabic Transparent" w:cs="Arabic Transparent"/>
          <w:b/>
          <w:bCs/>
          <w:sz w:val="24"/>
          <w:szCs w:val="24"/>
          <w:rtl/>
        </w:rPr>
        <w:softHyphen/>
        <w:t>بخش تقلب نسبت به قانون در حقوق بين</w:t>
      </w:r>
      <w:r w:rsidRPr="00D62816">
        <w:rPr>
          <w:rFonts w:ascii="Arabic Transparent" w:eastAsia="Times New Roman" w:hAnsi="Arabic Transparent" w:cs="Arabic Transparent"/>
          <w:b/>
          <w:bCs/>
          <w:sz w:val="24"/>
          <w:szCs w:val="24"/>
          <w:rtl/>
        </w:rPr>
        <w:softHyphen/>
        <w:t>الملل خصوصي گردد.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lastRenderedPageBreak/>
        <w:t>تقلب نسبت به قانون در موضوع اموال نيز هنگامي كه حقوق بين</w:t>
      </w:r>
      <w:r w:rsidRPr="00D62816">
        <w:rPr>
          <w:rFonts w:ascii="Arabic Transparent" w:eastAsia="Times New Roman" w:hAnsi="Arabic Transparent" w:cs="Arabic Transparent"/>
          <w:b/>
          <w:bCs/>
          <w:sz w:val="24"/>
          <w:szCs w:val="24"/>
          <w:rtl/>
        </w:rPr>
        <w:softHyphen/>
        <w:t>الملل خصوصي يك كشور اموال غيرمنقول را تابع قانون محل وقوع شئ و اموال منقول را تابع قانون آخرين محل اقامت متوفي مي</w:t>
      </w:r>
      <w:r w:rsidRPr="00D62816">
        <w:rPr>
          <w:rFonts w:ascii="Arabic Transparent" w:eastAsia="Times New Roman" w:hAnsi="Arabic Transparent" w:cs="Arabic Transparent"/>
          <w:b/>
          <w:bCs/>
          <w:sz w:val="24"/>
          <w:szCs w:val="24"/>
          <w:rtl/>
        </w:rPr>
        <w:softHyphen/>
        <w:t>كند، تحقق</w:t>
      </w:r>
      <w:r w:rsidRPr="00D62816">
        <w:rPr>
          <w:rFonts w:ascii="Arabic Transparent" w:eastAsia="Times New Roman" w:hAnsi="Arabic Transparent" w:cs="Arabic Transparent"/>
          <w:b/>
          <w:bCs/>
          <w:sz w:val="24"/>
          <w:szCs w:val="24"/>
          <w:rtl/>
        </w:rPr>
        <w:softHyphen/>
        <w:t>پذير است. رويه قضايي فرانسه در رأي صادره 20 مارس 1985 در قضيه كارن(</w:t>
      </w:r>
      <w:r w:rsidRPr="00D62816">
        <w:rPr>
          <w:rFonts w:ascii="Arabic Transparent" w:eastAsia="Times New Roman" w:hAnsi="Arabic Transparent" w:cs="Arabic Transparent"/>
          <w:b/>
          <w:bCs/>
          <w:sz w:val="24"/>
          <w:szCs w:val="24"/>
        </w:rPr>
        <w:t>Caroon</w:t>
      </w:r>
      <w:r w:rsidRPr="00D62816">
        <w:rPr>
          <w:rFonts w:ascii="Arabic Transparent" w:eastAsia="Times New Roman" w:hAnsi="Arabic Transparent" w:cs="Arabic Transparent"/>
          <w:b/>
          <w:bCs/>
          <w:sz w:val="24"/>
          <w:szCs w:val="24"/>
          <w:rtl/>
        </w:rPr>
        <w:t>) مثالي را در اين باره ارائه مي</w:t>
      </w:r>
      <w:r w:rsidRPr="00D62816">
        <w:rPr>
          <w:rFonts w:ascii="Arabic Transparent" w:eastAsia="Times New Roman" w:hAnsi="Arabic Transparent" w:cs="Arabic Transparent"/>
          <w:b/>
          <w:bCs/>
          <w:sz w:val="24"/>
          <w:szCs w:val="24"/>
          <w:rtl/>
        </w:rPr>
        <w:softHyphen/>
        <w:t>دهد.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w:t>
      </w:r>
      <w:r w:rsidRPr="00D62816">
        <w:rPr>
          <w:rFonts w:ascii="Arabic Transparent" w:eastAsia="Times New Roman" w:hAnsi="Arabic Transparent" w:cs="Arabic Transparent"/>
          <w:b/>
          <w:bCs/>
          <w:sz w:val="24"/>
          <w:szCs w:val="24"/>
        </w:rPr>
        <w:t>Cass. Civ. 1, 20 mars 1985</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براساس رأي صادرة ديوان عالي فرانسه كه در آن, رأي ديوان تجديدنظر منطقه "اكس آن پرووانس" فرانسه تأييد گرديد، تقلب نسبت به قانون ماهوي در خصوص ارث محكوم گرديد. موضوع اين بود كه يكي از اتباع فرانسوي مقيم در ايالات متحدة آمريكا براي آنكه قبل از فوت خود, اموال غيرمنقول خود را كه در قلمرو فرانسه واقع بود, تابع حقوق آمريكا نمايد, با اقدام به فروش اموال خود به يك زن و شوهر آمريكايي، حاضر شد تا در قبال فروش آپارتمان خود در فرانسه, سهام يك مؤسسة تجاري آمريكايي را دريافت نمايد. در قبال اين معامله، متعاقدين پذيرفتند كه تبعة فرانسوي به عنوان فروشنده در وصيت</w:t>
      </w:r>
      <w:r w:rsidRPr="00D62816">
        <w:rPr>
          <w:rFonts w:ascii="Arabic Transparent" w:eastAsia="Times New Roman" w:hAnsi="Arabic Transparent" w:cs="Arabic Transparent"/>
          <w:b/>
          <w:bCs/>
          <w:sz w:val="24"/>
          <w:szCs w:val="24"/>
          <w:rtl/>
        </w:rPr>
        <w:softHyphen/>
        <w:t>نامه خود تأكيد كند كه تنها وراث قانوني تمام اموال واقع در فرانسه, خريداران آمريكايي هستند. پس از فوت فروشندة فرانسوي، فرزندان وي عليه خريداران آمريكايي نزد مراجع قضايي فرانسه اقامة دعوا كردند. نهايتاً ديوان عالي فرانسه در رأي 20 مارس 1985 تصريح كرد: "اين موضوع كه قاعدة حل تعارض, ساده يا يك جانبه قلمداد گردد، بدين معني كه تنها قانون ماهوي يك كشور را صالح بداند و يا اينكه قاعدة حل تعارض, مركب و چندجانبه باشد، بدين معني كه بر صلاحيت اجرايي قوانين مادي مربوط به حقوق چند كشور تصريح كند، اهميت چنداني ندارد؛ بلكه مهم آن است كه شخصي با تغيير ارادي تابعيت و يا اقامتگاه, به قصد فرار از قوانين مادي كشور متبوع خود اقدام كند. بنابراين تبديل اموال غيرمنقول به اموال منقول جهت اجراي قانون خارجي و اداره اموال منقول توسط قانون اقامتگاه شخص متوفي, اقدامي براي تقلب نسبت به قانون فرانسه محسوب مي</w:t>
      </w:r>
      <w:r w:rsidRPr="00D62816">
        <w:rPr>
          <w:rFonts w:ascii="Arabic Transparent" w:eastAsia="Times New Roman" w:hAnsi="Arabic Transparent" w:cs="Arabic Transparent"/>
          <w:b/>
          <w:bCs/>
          <w:sz w:val="24"/>
          <w:szCs w:val="24"/>
          <w:rtl/>
        </w:rPr>
        <w:softHyphen/>
        <w:t>گردد كه مي</w:t>
      </w:r>
      <w:r w:rsidRPr="00D62816">
        <w:rPr>
          <w:rFonts w:ascii="Arabic Transparent" w:eastAsia="Times New Roman" w:hAnsi="Arabic Transparent" w:cs="Arabic Transparent"/>
          <w:b/>
          <w:bCs/>
          <w:sz w:val="24"/>
          <w:szCs w:val="24"/>
          <w:rtl/>
        </w:rPr>
        <w:softHyphen/>
        <w:t>بايد قانوناً با آن برخورد كرد.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w:t>
      </w:r>
      <w:r w:rsidRPr="00D62816">
        <w:rPr>
          <w:rFonts w:ascii="Arabic Transparent" w:eastAsia="Times New Roman" w:hAnsi="Arabic Transparent" w:cs="Arabic Transparent"/>
          <w:b/>
          <w:bCs/>
          <w:sz w:val="24"/>
          <w:szCs w:val="24"/>
        </w:rPr>
        <w:t>Foyer, La Pradelle, Holleaux, 1999: P.232</w:t>
      </w:r>
      <w:r w:rsidRPr="00D62816">
        <w:rPr>
          <w:rFonts w:ascii="Arabic Transparent" w:eastAsia="Times New Roman" w:hAnsi="Arabic Transparent" w:cs="Arabic Transparent"/>
          <w:b/>
          <w:bCs/>
          <w:sz w:val="24"/>
          <w:szCs w:val="24"/>
          <w:rtl/>
        </w:rPr>
        <w:t xml:space="preserve">)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قواعد حل تعارض نيز هنگامي كه منجر به صلاحيت دو حوزة مختلف قانون مادي گردد, مي</w:t>
      </w:r>
      <w:r w:rsidRPr="00D62816">
        <w:rPr>
          <w:rFonts w:ascii="Arabic Transparent" w:eastAsia="Times New Roman" w:hAnsi="Arabic Transparent" w:cs="Arabic Transparent"/>
          <w:b/>
          <w:bCs/>
          <w:sz w:val="24"/>
          <w:szCs w:val="24"/>
          <w:rtl/>
        </w:rPr>
        <w:softHyphen/>
        <w:t>توانند زمينه</w:t>
      </w:r>
      <w:r w:rsidRPr="00D62816">
        <w:rPr>
          <w:rFonts w:ascii="Arabic Transparent" w:eastAsia="Times New Roman" w:hAnsi="Arabic Transparent" w:cs="Arabic Transparent"/>
          <w:b/>
          <w:bCs/>
          <w:sz w:val="24"/>
          <w:szCs w:val="24"/>
          <w:rtl/>
        </w:rPr>
        <w:softHyphen/>
        <w:t>بخش تقلب نسبت به قانون گردند.</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3_ مطالعة تطبيقي تقلب نسبت به قانون در حقوق بين</w:t>
      </w:r>
      <w:r w:rsidRPr="00D62816">
        <w:rPr>
          <w:rFonts w:ascii="Arabic Transparent" w:eastAsia="Times New Roman" w:hAnsi="Arabic Transparent" w:cs="Arabic Transparent"/>
          <w:b/>
          <w:bCs/>
          <w:sz w:val="27"/>
          <w:szCs w:val="27"/>
          <w:rtl/>
        </w:rPr>
        <w:softHyphen/>
        <w:t>الملل خصوصي</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بررسي تطبيقي تقلب نسبت به قانون بيانگر اين نكته است كه بسياري از كشورهاي مختلف جهان اين نهاد را پيش</w:t>
      </w:r>
      <w:r w:rsidRPr="00D62816">
        <w:rPr>
          <w:rFonts w:ascii="Arabic Transparent" w:eastAsia="Times New Roman" w:hAnsi="Arabic Transparent" w:cs="Arabic Transparent"/>
          <w:b/>
          <w:bCs/>
          <w:sz w:val="24"/>
          <w:szCs w:val="24"/>
          <w:rtl/>
        </w:rPr>
        <w:softHyphen/>
        <w:t>بيني كرده</w:t>
      </w:r>
      <w:r w:rsidRPr="00D62816">
        <w:rPr>
          <w:rFonts w:ascii="Arabic Transparent" w:eastAsia="Times New Roman" w:hAnsi="Arabic Transparent" w:cs="Arabic Transparent"/>
          <w:b/>
          <w:bCs/>
          <w:sz w:val="24"/>
          <w:szCs w:val="24"/>
          <w:rtl/>
        </w:rPr>
        <w:softHyphen/>
        <w:t>اند و قوانين خود را بدان اختصاص داده</w:t>
      </w:r>
      <w:r w:rsidRPr="00D62816">
        <w:rPr>
          <w:rFonts w:ascii="Arabic Transparent" w:eastAsia="Times New Roman" w:hAnsi="Arabic Transparent" w:cs="Arabic Transparent"/>
          <w:b/>
          <w:bCs/>
          <w:sz w:val="24"/>
          <w:szCs w:val="24"/>
          <w:rtl/>
        </w:rPr>
        <w:softHyphen/>
        <w:t xml:space="preserve">اند. شايسته است در اين پژوهش به حقوق چند كشور اشاره گردد. </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الف- تقلب نسبت به قانون درحقوق بين</w:t>
      </w:r>
      <w:r w:rsidRPr="00D62816">
        <w:rPr>
          <w:rFonts w:ascii="Arabic Transparent" w:eastAsia="Times New Roman" w:hAnsi="Arabic Transparent" w:cs="Arabic Transparent"/>
          <w:b/>
          <w:bCs/>
          <w:sz w:val="27"/>
          <w:szCs w:val="27"/>
          <w:rtl/>
        </w:rPr>
        <w:softHyphen/>
        <w:t>الملل خصوصي لوگزامبورگ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در حقوق بين</w:t>
      </w:r>
      <w:r w:rsidRPr="00D62816">
        <w:rPr>
          <w:rFonts w:ascii="Arabic Transparent" w:eastAsia="Times New Roman" w:hAnsi="Arabic Transparent" w:cs="Arabic Transparent"/>
          <w:b/>
          <w:bCs/>
          <w:sz w:val="24"/>
          <w:szCs w:val="24"/>
          <w:rtl/>
        </w:rPr>
        <w:softHyphen/>
        <w:t>الملل خصوصي لوگزامبورگ، روية قضايي آن كشور در موضوع تعارض قوانين, تئوري تقلب نسبت به قانون به عنوان مانعي در اجراي قانون ذي</w:t>
      </w:r>
      <w:r w:rsidRPr="00D62816">
        <w:rPr>
          <w:rFonts w:ascii="Arabic Transparent" w:eastAsia="Times New Roman" w:hAnsi="Arabic Transparent" w:cs="Arabic Transparent"/>
          <w:b/>
          <w:bCs/>
          <w:sz w:val="24"/>
          <w:szCs w:val="24"/>
          <w:rtl/>
        </w:rPr>
        <w:softHyphen/>
        <w:t>صلاح خارجي مطرح كرده است. براساس آراي صادره از محاكم اين كشور درخصوص حقوق مالي خانواده، اشخاص نمي توانند با انعقاد يك قرارداد غيرواقعي و خيالي و استفاده از اصل آزادي اراده, نسبت به اعمال قانوني ديگر به جاي قانون صالح اجراپذير اقدام كنند. بنابراين محاكم لوگزامبورگ، در صورت اثبات تقلب نسبت به قانون، فرار كننده از اجراي قانون صالح را مجازات مي كنند (</w:t>
      </w:r>
      <w:r w:rsidRPr="00D62816">
        <w:rPr>
          <w:rFonts w:ascii="Arabic Transparent" w:eastAsia="Times New Roman" w:hAnsi="Arabic Transparent" w:cs="Arabic Transparent"/>
          <w:b/>
          <w:bCs/>
          <w:sz w:val="24"/>
          <w:szCs w:val="24"/>
        </w:rPr>
        <w:t>Huss, 1983: p.5</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ب_ تقلب نسبت به قانون در حقوق بين</w:t>
      </w:r>
      <w:r w:rsidRPr="00D62816">
        <w:rPr>
          <w:rFonts w:ascii="Arabic Transparent" w:eastAsia="Times New Roman" w:hAnsi="Arabic Transparent" w:cs="Arabic Transparent"/>
          <w:b/>
          <w:bCs/>
          <w:sz w:val="27"/>
          <w:szCs w:val="27"/>
          <w:rtl/>
        </w:rPr>
        <w:softHyphen/>
        <w:t>الملل خصوصي اتريش</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در حقوق بين</w:t>
      </w:r>
      <w:r w:rsidRPr="00D62816">
        <w:rPr>
          <w:rFonts w:ascii="Arabic Transparent" w:eastAsia="Times New Roman" w:hAnsi="Arabic Transparent" w:cs="Arabic Transparent"/>
          <w:b/>
          <w:bCs/>
          <w:sz w:val="24"/>
          <w:szCs w:val="24"/>
          <w:rtl/>
        </w:rPr>
        <w:softHyphen/>
        <w:t>الملل خصوصي اتريش, اگرچه قوانين موضوعه و مدوني در اين خصوص وجود ندارد، ولي، دكترين و نظريات حقوقي در اين كشور, به عدم الزام محاكم و قضات اين كشور به تحقيق در قصد و انگيزة اصحاب دعوا از تغيير عناصر وابستگي</w:t>
      </w:r>
      <w:r w:rsidRPr="00D62816">
        <w:rPr>
          <w:rFonts w:ascii="Arabic Transparent" w:eastAsia="Times New Roman" w:hAnsi="Arabic Transparent" w:cs="Arabic Transparent"/>
          <w:b/>
          <w:bCs/>
          <w:sz w:val="24"/>
          <w:szCs w:val="24"/>
          <w:rtl/>
        </w:rPr>
        <w:softHyphen/>
        <w:t>اي چون تابعيت و اقامتگاه و يا تغيير روابط حقوقي متمايل است. بر اساس اين نظريات، اگر شخصي نسبت به تحصيل تابعيت كشوري ديگر و پذيرش وظايف، تكاليف و امتيازات و حقوق آن كشور اقدام نمود، طبيعي است كه مي</w:t>
      </w:r>
      <w:r w:rsidRPr="00D62816">
        <w:rPr>
          <w:rFonts w:ascii="Arabic Transparent" w:eastAsia="Times New Roman" w:hAnsi="Arabic Transparent" w:cs="Arabic Transparent"/>
          <w:b/>
          <w:bCs/>
          <w:sz w:val="24"/>
          <w:szCs w:val="24"/>
          <w:rtl/>
        </w:rPr>
        <w:softHyphen/>
        <w:t>تواند از نهادهاي حقوقي مجاز كشور جديد خود نيز بهره</w:t>
      </w:r>
      <w:r w:rsidRPr="00D62816">
        <w:rPr>
          <w:rFonts w:ascii="Arabic Transparent" w:eastAsia="Times New Roman" w:hAnsi="Arabic Transparent" w:cs="Arabic Transparent"/>
          <w:b/>
          <w:bCs/>
          <w:sz w:val="24"/>
          <w:szCs w:val="24"/>
          <w:rtl/>
        </w:rPr>
        <w:softHyphen/>
        <w:t>مند گردد (</w:t>
      </w:r>
      <w:r w:rsidRPr="00D62816">
        <w:rPr>
          <w:rFonts w:ascii="Arabic Transparent" w:eastAsia="Times New Roman" w:hAnsi="Arabic Transparent" w:cs="Arabic Transparent"/>
          <w:b/>
          <w:bCs/>
          <w:sz w:val="24"/>
          <w:szCs w:val="24"/>
        </w:rPr>
        <w:t>Bourel,1987: P.10</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lastRenderedPageBreak/>
        <w:t>ج_ تقلب نسبت به قانون در حقوق بين</w:t>
      </w:r>
      <w:r w:rsidRPr="00D62816">
        <w:rPr>
          <w:rFonts w:ascii="Arabic Transparent" w:eastAsia="Times New Roman" w:hAnsi="Arabic Transparent" w:cs="Arabic Transparent"/>
          <w:b/>
          <w:bCs/>
          <w:sz w:val="27"/>
          <w:szCs w:val="27"/>
          <w:rtl/>
        </w:rPr>
        <w:softHyphen/>
        <w:t>الملل خصوصي مكزيك</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در حقوق بين</w:t>
      </w:r>
      <w:r w:rsidRPr="00D62816">
        <w:rPr>
          <w:rFonts w:ascii="Arabic Transparent" w:eastAsia="Times New Roman" w:hAnsi="Arabic Transparent" w:cs="Arabic Transparent"/>
          <w:b/>
          <w:bCs/>
          <w:sz w:val="24"/>
          <w:szCs w:val="24"/>
          <w:rtl/>
        </w:rPr>
        <w:softHyphen/>
        <w:t>الملل خصوصي مكزيك, در قانون مدني اين كشور, تقلب نسبت به قانون به عنوان مانعي بر اجراي قانون خارجي پيش</w:t>
      </w:r>
      <w:r w:rsidRPr="00D62816">
        <w:rPr>
          <w:rFonts w:ascii="Arabic Transparent" w:eastAsia="Times New Roman" w:hAnsi="Arabic Transparent" w:cs="Arabic Transparent"/>
          <w:b/>
          <w:bCs/>
          <w:sz w:val="24"/>
          <w:szCs w:val="24"/>
          <w:rtl/>
        </w:rPr>
        <w:softHyphen/>
        <w:t>بيني شده است. اين نكته در مفاد ماده 15 قانون مدني كه در 11 دسامبر 1987 طي تشريفات قانوني اصلاح شده است, تصريح گرديده است. براساس ماده 15 قانون مدني مكزيك، "قانون خارجي در صورت تحقق تقلب نسبت به قانون مكزيك توسط اصحاب دعوا اجرا نمي</w:t>
      </w:r>
      <w:r w:rsidRPr="00D62816">
        <w:rPr>
          <w:rFonts w:ascii="Arabic Transparent" w:eastAsia="Times New Roman" w:hAnsi="Arabic Transparent" w:cs="Arabic Transparent"/>
          <w:b/>
          <w:bCs/>
          <w:sz w:val="24"/>
          <w:szCs w:val="24"/>
          <w:rtl/>
        </w:rPr>
        <w:softHyphen/>
        <w:t>گردد"(</w:t>
      </w:r>
      <w:r w:rsidRPr="00D62816">
        <w:rPr>
          <w:rFonts w:ascii="Arabic Transparent" w:eastAsia="Times New Roman" w:hAnsi="Arabic Transparent" w:cs="Arabic Transparent"/>
          <w:b/>
          <w:bCs/>
          <w:sz w:val="24"/>
          <w:szCs w:val="24"/>
        </w:rPr>
        <w:t>Lisbonne: P.23</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د_ تقلب نسبت به قانون در حقوق بين</w:t>
      </w:r>
      <w:r w:rsidRPr="00D62816">
        <w:rPr>
          <w:rFonts w:ascii="Arabic Transparent" w:eastAsia="Times New Roman" w:hAnsi="Arabic Transparent" w:cs="Arabic Transparent"/>
          <w:b/>
          <w:bCs/>
          <w:sz w:val="27"/>
          <w:szCs w:val="27"/>
          <w:rtl/>
        </w:rPr>
        <w:softHyphen/>
        <w:t>الملل خصوصي سنگال</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در حقوق بين</w:t>
      </w:r>
      <w:r w:rsidRPr="00D62816">
        <w:rPr>
          <w:rFonts w:ascii="Arabic Transparent" w:eastAsia="Times New Roman" w:hAnsi="Arabic Transparent" w:cs="Arabic Transparent"/>
          <w:b/>
          <w:bCs/>
          <w:sz w:val="24"/>
          <w:szCs w:val="24"/>
          <w:rtl/>
        </w:rPr>
        <w:softHyphen/>
        <w:t>الملل خصوصي سنگال نيز تقلب نسبت به قانون مي تواند به عدم اجراي قانون خارجي منتهي گردد و اين موضوع در حقوق مدون اين كشور پيش</w:t>
      </w:r>
      <w:r w:rsidRPr="00D62816">
        <w:rPr>
          <w:rFonts w:ascii="Arabic Transparent" w:eastAsia="Times New Roman" w:hAnsi="Arabic Transparent" w:cs="Arabic Transparent"/>
          <w:b/>
          <w:bCs/>
          <w:sz w:val="24"/>
          <w:szCs w:val="24"/>
          <w:rtl/>
        </w:rPr>
        <w:softHyphen/>
        <w:t>بيني شده است. ماده 851 قانون مدني اين كشور, به قضات سنگالي اجازه مي</w:t>
      </w:r>
      <w:r w:rsidRPr="00D62816">
        <w:rPr>
          <w:rFonts w:ascii="Arabic Transparent" w:eastAsia="Times New Roman" w:hAnsi="Arabic Transparent" w:cs="Arabic Transparent"/>
          <w:b/>
          <w:bCs/>
          <w:sz w:val="24"/>
          <w:szCs w:val="24"/>
          <w:rtl/>
        </w:rPr>
        <w:softHyphen/>
        <w:t>دهد تا درصورت احراز تقلب نسبت به قانون از اجراي قانون خارجي منتخب, توسط قاعدة حل تعارض حقوق بين</w:t>
      </w:r>
      <w:r w:rsidRPr="00D62816">
        <w:rPr>
          <w:rFonts w:ascii="Arabic Transparent" w:eastAsia="Times New Roman" w:hAnsi="Arabic Transparent" w:cs="Arabic Transparent"/>
          <w:b/>
          <w:bCs/>
          <w:sz w:val="24"/>
          <w:szCs w:val="24"/>
          <w:rtl/>
        </w:rPr>
        <w:softHyphen/>
        <w:t>الملل خصوصي سنگال امتناع ورزند. به اعتقاد بورل, يكي از حقوق</w:t>
      </w:r>
      <w:r w:rsidRPr="00D62816">
        <w:rPr>
          <w:rFonts w:ascii="Arabic Transparent" w:eastAsia="Times New Roman" w:hAnsi="Arabic Transparent" w:cs="Arabic Transparent"/>
          <w:b/>
          <w:bCs/>
          <w:sz w:val="24"/>
          <w:szCs w:val="24"/>
          <w:rtl/>
        </w:rPr>
        <w:softHyphen/>
        <w:t>دانان فرانسوي, "ملاحظه مي</w:t>
      </w:r>
      <w:r w:rsidRPr="00D62816">
        <w:rPr>
          <w:rFonts w:ascii="Arabic Transparent" w:eastAsia="Times New Roman" w:hAnsi="Arabic Transparent" w:cs="Arabic Transparent"/>
          <w:b/>
          <w:bCs/>
          <w:sz w:val="24"/>
          <w:szCs w:val="24"/>
          <w:rtl/>
        </w:rPr>
        <w:softHyphen/>
        <w:t>گردد كه در حقوق سنگال، تنها تقلب نسبت به قانون داخلي توسط محاكم اين كشور قابل مجازات است و قانون</w:t>
      </w:r>
      <w:r w:rsidRPr="00D62816">
        <w:rPr>
          <w:rFonts w:ascii="Arabic Transparent" w:eastAsia="Times New Roman" w:hAnsi="Arabic Transparent" w:cs="Arabic Transparent"/>
          <w:b/>
          <w:bCs/>
          <w:sz w:val="24"/>
          <w:szCs w:val="24"/>
          <w:rtl/>
        </w:rPr>
        <w:softHyphen/>
        <w:t>گذاران اين كشور نسبت به مجازات تقلب نسبت به قانون خارجي, موضوع را مسكوت گذاشته</w:t>
      </w:r>
      <w:r w:rsidRPr="00D62816">
        <w:rPr>
          <w:rFonts w:ascii="Arabic Transparent" w:eastAsia="Times New Roman" w:hAnsi="Arabic Transparent" w:cs="Arabic Transparent"/>
          <w:b/>
          <w:bCs/>
          <w:sz w:val="24"/>
          <w:szCs w:val="24"/>
          <w:rtl/>
        </w:rPr>
        <w:softHyphen/>
        <w:t>اند. حال آنكه در حقوق بين</w:t>
      </w:r>
      <w:r w:rsidRPr="00D62816">
        <w:rPr>
          <w:rFonts w:ascii="Arabic Transparent" w:eastAsia="Times New Roman" w:hAnsi="Arabic Transparent" w:cs="Arabic Transparent"/>
          <w:b/>
          <w:bCs/>
          <w:sz w:val="24"/>
          <w:szCs w:val="24"/>
          <w:rtl/>
        </w:rPr>
        <w:softHyphen/>
        <w:t>الملل خصوصي فرانسه, تقلب نسبت به قانون فرانسه و قانون خارجي پيش</w:t>
      </w:r>
      <w:r w:rsidRPr="00D62816">
        <w:rPr>
          <w:rFonts w:ascii="Arabic Transparent" w:eastAsia="Times New Roman" w:hAnsi="Arabic Transparent" w:cs="Arabic Transparent"/>
          <w:b/>
          <w:bCs/>
          <w:sz w:val="24"/>
          <w:szCs w:val="24"/>
          <w:rtl/>
        </w:rPr>
        <w:softHyphen/>
        <w:t>بيني شده است و محاكم اين كشور آن را مورد رسيدگي و پي</w:t>
      </w:r>
      <w:r w:rsidRPr="00D62816">
        <w:rPr>
          <w:rFonts w:ascii="Arabic Transparent" w:eastAsia="Times New Roman" w:hAnsi="Arabic Transparent" w:cs="Arabic Transparent"/>
          <w:b/>
          <w:bCs/>
          <w:sz w:val="24"/>
          <w:szCs w:val="24"/>
          <w:rtl/>
        </w:rPr>
        <w:softHyphen/>
        <w:t>گرد جزايي قرا ر مي</w:t>
      </w:r>
      <w:r w:rsidRPr="00D62816">
        <w:rPr>
          <w:rFonts w:ascii="Arabic Transparent" w:eastAsia="Times New Roman" w:hAnsi="Arabic Transparent" w:cs="Arabic Transparent"/>
          <w:b/>
          <w:bCs/>
          <w:sz w:val="24"/>
          <w:szCs w:val="24"/>
          <w:rtl/>
        </w:rPr>
        <w:softHyphen/>
        <w:t xml:space="preserve">دهند.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w:t>
      </w:r>
      <w:r w:rsidRPr="00D62816">
        <w:rPr>
          <w:rFonts w:ascii="Arabic Transparent" w:eastAsia="Times New Roman" w:hAnsi="Arabic Transparent" w:cs="Arabic Transparent"/>
          <w:b/>
          <w:bCs/>
          <w:sz w:val="24"/>
          <w:szCs w:val="24"/>
        </w:rPr>
        <w:t>Bourel, 1987: P.11</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4_ تقلب نسبت به قانون در حقوق بين</w:t>
      </w:r>
      <w:r w:rsidRPr="00D62816">
        <w:rPr>
          <w:rFonts w:ascii="Arabic Transparent" w:eastAsia="Times New Roman" w:hAnsi="Arabic Transparent" w:cs="Arabic Transparent"/>
          <w:b/>
          <w:bCs/>
          <w:sz w:val="27"/>
          <w:szCs w:val="27"/>
          <w:rtl/>
        </w:rPr>
        <w:softHyphen/>
        <w:t>الملل خصوصي ايران</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در حقوق بين</w:t>
      </w:r>
      <w:r w:rsidRPr="00D62816">
        <w:rPr>
          <w:rFonts w:ascii="Arabic Transparent" w:eastAsia="Times New Roman" w:hAnsi="Arabic Transparent" w:cs="Arabic Transparent"/>
          <w:b/>
          <w:bCs/>
          <w:sz w:val="24"/>
          <w:szCs w:val="24"/>
          <w:rtl/>
        </w:rPr>
        <w:softHyphen/>
        <w:t>الملل خصوصي ايران، اگر قضات محاكم صالحه بتوانند عنصر معنوي تقلب نسبت به قانون را اثبات نمايند، در اين صورت در مجازات تقلب نسبت به قانون داخلي سه راه</w:t>
      </w:r>
      <w:r w:rsidRPr="00D62816">
        <w:rPr>
          <w:rFonts w:ascii="Arabic Transparent" w:eastAsia="Times New Roman" w:hAnsi="Arabic Transparent" w:cs="Arabic Transparent"/>
          <w:b/>
          <w:bCs/>
          <w:sz w:val="24"/>
          <w:szCs w:val="24"/>
          <w:rtl/>
        </w:rPr>
        <w:softHyphen/>
        <w:t>حل قابل طرح است:</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الف_ اولين راه</w:t>
      </w:r>
      <w:r w:rsidRPr="00D62816">
        <w:rPr>
          <w:rFonts w:ascii="Arabic Transparent" w:eastAsia="Times New Roman" w:hAnsi="Arabic Transparent" w:cs="Arabic Transparent"/>
          <w:b/>
          <w:bCs/>
          <w:sz w:val="24"/>
          <w:szCs w:val="24"/>
          <w:rtl/>
        </w:rPr>
        <w:softHyphen/>
        <w:t>حل مي</w:t>
      </w:r>
      <w:r w:rsidRPr="00D62816">
        <w:rPr>
          <w:rFonts w:ascii="Arabic Transparent" w:eastAsia="Times New Roman" w:hAnsi="Arabic Transparent" w:cs="Arabic Transparent"/>
          <w:b/>
          <w:bCs/>
          <w:sz w:val="24"/>
          <w:szCs w:val="24"/>
          <w:rtl/>
        </w:rPr>
        <w:softHyphen/>
        <w:t>تواند ابطال آثار ناشي از تقلب نسبت به قانون باشد. اين روش را دادگاه فرانسوي در رأي دو بوفرمون اتخاذ كرد. در اين روش, از اصطلاح لاتين «</w:t>
      </w:r>
      <w:r w:rsidRPr="00D62816">
        <w:rPr>
          <w:rFonts w:ascii="Arabic Transparent" w:eastAsia="Times New Roman" w:hAnsi="Arabic Transparent" w:cs="Arabic Transparent"/>
          <w:b/>
          <w:bCs/>
          <w:sz w:val="24"/>
          <w:szCs w:val="24"/>
        </w:rPr>
        <w:t>sanction</w:t>
      </w:r>
      <w:r w:rsidRPr="00D62816">
        <w:rPr>
          <w:rFonts w:ascii="Arabic Transparent" w:eastAsia="Times New Roman" w:hAnsi="Arabic Transparent" w:cs="Arabic Transparent"/>
          <w:b/>
          <w:bCs/>
          <w:sz w:val="24"/>
          <w:szCs w:val="24"/>
          <w:rtl/>
        </w:rPr>
        <w:t>» نه به معناي مجازات و كيفر بلكه به معناي خنثي ساختن قصد متقلبانه اشخاص استفاده مي گردد.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ب_ دومين راه</w:t>
      </w:r>
      <w:r w:rsidRPr="00D62816">
        <w:rPr>
          <w:rFonts w:ascii="Arabic Transparent" w:eastAsia="Times New Roman" w:hAnsi="Arabic Transparent" w:cs="Arabic Transparent"/>
          <w:b/>
          <w:bCs/>
          <w:sz w:val="24"/>
          <w:szCs w:val="24"/>
          <w:rtl/>
        </w:rPr>
        <w:softHyphen/>
        <w:t>حل در مجازات تقلب نسبت به قانون, بر ابطال حق ايجاد شده و آثار ناشي از فعل متقلبانه و عدم پذيرش حقوق مكتسبة ناشي از تقلب نسبت به قانون داخلي مبتني است. اين مجازات را برخي از حقوق</w:t>
      </w:r>
      <w:r w:rsidRPr="00D62816">
        <w:rPr>
          <w:rFonts w:ascii="Arabic Transparent" w:eastAsia="Times New Roman" w:hAnsi="Arabic Transparent" w:cs="Arabic Transparent"/>
          <w:b/>
          <w:bCs/>
          <w:sz w:val="24"/>
          <w:szCs w:val="24"/>
          <w:rtl/>
        </w:rPr>
        <w:softHyphen/>
        <w:t>دانان ايراني از جمله دكتر محمد نصيري پيشنهاد كرده</w:t>
      </w:r>
      <w:r w:rsidRPr="00D62816">
        <w:rPr>
          <w:rFonts w:ascii="Arabic Transparent" w:eastAsia="Times New Roman" w:hAnsi="Arabic Transparent" w:cs="Arabic Transparent"/>
          <w:b/>
          <w:bCs/>
          <w:sz w:val="24"/>
          <w:szCs w:val="24"/>
          <w:rtl/>
        </w:rPr>
        <w:softHyphen/>
        <w:t>اند. نظريه ايشان بدين شرح است : «تقلب نسبت به قانون در امر تابعيت هم تأثير دارد و براي ابطال تغيير تابعيت از نظرية جهت نامشروع و احكام مربوط به آن كه نه فقط در امور مربوط به حقوق خصوصي، بلكه در حقوق عمومي هم ساري و جاري است, مي</w:t>
      </w:r>
      <w:r w:rsidRPr="00D62816">
        <w:rPr>
          <w:rFonts w:ascii="Arabic Transparent" w:eastAsia="Times New Roman" w:hAnsi="Arabic Transparent" w:cs="Arabic Transparent"/>
          <w:b/>
          <w:bCs/>
          <w:sz w:val="24"/>
          <w:szCs w:val="24"/>
          <w:rtl/>
        </w:rPr>
        <w:softHyphen/>
        <w:t>توان استفاده كرد؛ مثلا" در مورد طلاق خانم دوبوفرمون مي گوييم چون هدف اين خانم طلاق بوده و قانون فرانسه طلاق را جايز نمي</w:t>
      </w:r>
      <w:r w:rsidRPr="00D62816">
        <w:rPr>
          <w:rFonts w:ascii="Arabic Transparent" w:eastAsia="Times New Roman" w:hAnsi="Arabic Transparent" w:cs="Arabic Transparent"/>
          <w:b/>
          <w:bCs/>
          <w:sz w:val="24"/>
          <w:szCs w:val="24"/>
          <w:rtl/>
        </w:rPr>
        <w:softHyphen/>
        <w:t>دانسته، پس هدف از تغيير تابعيت، غير مشروع بوده است و بنابراين ترك تابعيت فرانسوي خانم نامبرده باطل است و او به تابعيت فرانسوي خود باقي است. به عبارت ديگر, ضمانت اجرايي تحصيل متقلبانة تابعيت، ابطال تمام عمل است نه فقط غير قابل استناد بودن طلاق» ( نصيري،1380: ص55).</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ج_ سومين راه</w:t>
      </w:r>
      <w:r w:rsidRPr="00D62816">
        <w:rPr>
          <w:rFonts w:ascii="Arabic Transparent" w:eastAsia="Times New Roman" w:hAnsi="Arabic Transparent" w:cs="Arabic Transparent"/>
          <w:b/>
          <w:bCs/>
          <w:sz w:val="24"/>
          <w:szCs w:val="24"/>
          <w:rtl/>
        </w:rPr>
        <w:softHyphen/>
        <w:t>حل در مجازات تقلب نسبت به قانون، در ابطال حق ايجاد شده نيست و ابطال و عدم تنفيذ آثار ناشي از اعمال حقوقي را نيز به دنبال ندارد؛ بلكه مبتني است بر عدم موافقت با بازگشت به تابعيت اصلي. در اينكه اشخاص با رعايت قوانين و مقررات كشور متبوع خود, بتوانند نسبت به ترك تابعيت اصلي خود و تحصيل قانوني تابعيت جديد اقدام نمايند، جاي هيچ ترديدي نيست؛ مثلا" اتباع ايراني مي</w:t>
      </w:r>
      <w:r w:rsidRPr="00D62816">
        <w:rPr>
          <w:rFonts w:ascii="Arabic Transparent" w:eastAsia="Times New Roman" w:hAnsi="Arabic Transparent" w:cs="Arabic Transparent"/>
          <w:b/>
          <w:bCs/>
          <w:sz w:val="24"/>
          <w:szCs w:val="24"/>
          <w:rtl/>
        </w:rPr>
        <w:softHyphen/>
        <w:t>توانند با رعايت شرايط ماده 988 قانون مدني, نسبت به ترك تابعيت ايراني خود اقدام نمايند؛ اما بازگشت فوري اين اشخاص به تابعيت ايران مي</w:t>
      </w:r>
      <w:r w:rsidRPr="00D62816">
        <w:rPr>
          <w:rFonts w:ascii="Arabic Transparent" w:eastAsia="Times New Roman" w:hAnsi="Arabic Transparent" w:cs="Arabic Transparent"/>
          <w:b/>
          <w:bCs/>
          <w:sz w:val="24"/>
          <w:szCs w:val="24"/>
          <w:rtl/>
        </w:rPr>
        <w:softHyphen/>
        <w:t xml:space="preserve">تواند دليلي بر ارادة متقلبانه اشخاص در تحصيل تابعيت بيگانه باشد و در صورت اثبات اين نكته كه ترك تابعيت ايراني توسط اين گونه اشخاص, جهت تقلب نسبت به قانون ايران و يا انجام دادن اعمال غيرقانوني و ممنوعه در خارج از كشور بوده است، ابطال تابعيت اكتسابي و </w:t>
      </w:r>
      <w:r w:rsidRPr="00D62816">
        <w:rPr>
          <w:rFonts w:ascii="Arabic Transparent" w:eastAsia="Times New Roman" w:hAnsi="Arabic Transparent" w:cs="Arabic Transparent"/>
          <w:b/>
          <w:bCs/>
          <w:sz w:val="24"/>
          <w:szCs w:val="24"/>
          <w:rtl/>
        </w:rPr>
        <w:lastRenderedPageBreak/>
        <w:t xml:space="preserve">عدم تنفيذ حقوق مكتسبه آنها توسط دولت ايران, نه </w:t>
      </w:r>
      <w:r w:rsidRPr="00D62816">
        <w:rPr>
          <w:rFonts w:ascii="Arabic Transparent" w:eastAsia="Times New Roman" w:hAnsi="Arabic Transparent" w:cs="Arabic Transparent"/>
          <w:b/>
          <w:bCs/>
          <w:sz w:val="24"/>
          <w:szCs w:val="24"/>
          <w:rtl/>
        </w:rPr>
        <w:softHyphen/>
        <w:t>تنها نيت متقلبانة اشخاص را در رسيدن به اهداف غير قانوني خود خنثي و بي</w:t>
      </w:r>
      <w:r w:rsidRPr="00D62816">
        <w:rPr>
          <w:rFonts w:ascii="Arabic Transparent" w:eastAsia="Times New Roman" w:hAnsi="Arabic Transparent" w:cs="Arabic Transparent"/>
          <w:b/>
          <w:bCs/>
          <w:sz w:val="24"/>
          <w:szCs w:val="24"/>
          <w:rtl/>
        </w:rPr>
        <w:softHyphen/>
        <w:t>اثر نمي</w:t>
      </w:r>
      <w:r w:rsidRPr="00D62816">
        <w:rPr>
          <w:rFonts w:ascii="Arabic Transparent" w:eastAsia="Times New Roman" w:hAnsi="Arabic Transparent" w:cs="Arabic Transparent"/>
          <w:b/>
          <w:bCs/>
          <w:sz w:val="24"/>
          <w:szCs w:val="24"/>
          <w:rtl/>
        </w:rPr>
        <w:softHyphen/>
        <w:t>كند, بلكه مي</w:t>
      </w:r>
      <w:r w:rsidRPr="00D62816">
        <w:rPr>
          <w:rFonts w:ascii="Arabic Transparent" w:eastAsia="Times New Roman" w:hAnsi="Arabic Transparent" w:cs="Arabic Transparent"/>
          <w:b/>
          <w:bCs/>
          <w:sz w:val="24"/>
          <w:szCs w:val="24"/>
          <w:rtl/>
        </w:rPr>
        <w:softHyphen/>
        <w:t>تواند عاملي براي تشويق و تهييج اتباع ايران به تقلب نسبت به قانون گردد.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بدين دليل، به نظر مي</w:t>
      </w:r>
      <w:r w:rsidRPr="00D62816">
        <w:rPr>
          <w:rFonts w:ascii="Arabic Transparent" w:eastAsia="Times New Roman" w:hAnsi="Arabic Transparent" w:cs="Arabic Transparent"/>
          <w:b/>
          <w:bCs/>
          <w:sz w:val="24"/>
          <w:szCs w:val="24"/>
          <w:rtl/>
        </w:rPr>
        <w:softHyphen/>
        <w:t>رسد در حقوق بين</w:t>
      </w:r>
      <w:r w:rsidRPr="00D62816">
        <w:rPr>
          <w:rFonts w:ascii="Arabic Transparent" w:eastAsia="Times New Roman" w:hAnsi="Arabic Transparent" w:cs="Arabic Transparent"/>
          <w:b/>
          <w:bCs/>
          <w:sz w:val="24"/>
          <w:szCs w:val="24"/>
          <w:rtl/>
        </w:rPr>
        <w:softHyphen/>
        <w:t>الملل خصوصي ايران بر اساس ماده 990 قانون مدني، به منظور جلوگيري از تقلب نسبت به قانون، بازگشت ايرانياني كه تابعيت خارجي را تحصيل كرده</w:t>
      </w:r>
      <w:r w:rsidRPr="00D62816">
        <w:rPr>
          <w:rFonts w:ascii="Arabic Transparent" w:eastAsia="Times New Roman" w:hAnsi="Arabic Transparent" w:cs="Arabic Transparent"/>
          <w:b/>
          <w:bCs/>
          <w:sz w:val="24"/>
          <w:szCs w:val="24"/>
          <w:rtl/>
        </w:rPr>
        <w:softHyphen/>
        <w:t>اند به تابعيت اصلي, مشروط به پذيرش و صلاح</w:t>
      </w:r>
      <w:r w:rsidRPr="00D62816">
        <w:rPr>
          <w:rFonts w:ascii="Arabic Transparent" w:eastAsia="Times New Roman" w:hAnsi="Arabic Transparent" w:cs="Arabic Transparent"/>
          <w:b/>
          <w:bCs/>
          <w:sz w:val="24"/>
          <w:szCs w:val="24"/>
          <w:rtl/>
        </w:rPr>
        <w:softHyphen/>
        <w:t>ديد دولت ايران گرديده است.</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نتيجه گيري و ارزيابي نهايي</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دراين پژوهش, تقلب نسبت به قانون در حقوق بين</w:t>
      </w:r>
      <w:r w:rsidRPr="00D62816">
        <w:rPr>
          <w:rFonts w:ascii="Arabic Transparent" w:eastAsia="Times New Roman" w:hAnsi="Arabic Transparent" w:cs="Arabic Transparent"/>
          <w:b/>
          <w:bCs/>
          <w:sz w:val="24"/>
          <w:szCs w:val="24"/>
          <w:rtl/>
        </w:rPr>
        <w:softHyphen/>
        <w:t>الملل خصوصي با استناد به نظريات حقوقدانان فرانسوي و ايراني بررسي شد. مي</w:t>
      </w:r>
      <w:r w:rsidRPr="00D62816">
        <w:rPr>
          <w:rFonts w:ascii="Arabic Transparent" w:eastAsia="Times New Roman" w:hAnsi="Arabic Transparent" w:cs="Arabic Transparent"/>
          <w:b/>
          <w:bCs/>
          <w:sz w:val="24"/>
          <w:szCs w:val="24"/>
          <w:rtl/>
        </w:rPr>
        <w:softHyphen/>
        <w:t>توان دو مفهوم نسبتاً متفاوت از تقلب نسبت به قانون ارائه داد: اولين مفهوم عبارت است از "فرار از قانون صلاحيت</w:t>
      </w:r>
      <w:r w:rsidRPr="00D62816">
        <w:rPr>
          <w:rFonts w:ascii="Arabic Transparent" w:eastAsia="Times New Roman" w:hAnsi="Arabic Transparent" w:cs="Arabic Transparent"/>
          <w:b/>
          <w:bCs/>
          <w:sz w:val="24"/>
          <w:szCs w:val="24"/>
          <w:rtl/>
        </w:rPr>
        <w:softHyphen/>
        <w:t>دار داخلي يا خارجي, همراه با تغيير ارادي عناصر وابستگي همچون تابعيت يا اقامتگاه". اما فرار اصحاب دعوي از قانون صالح هميشه توأم با تغيير عناصر وابستگي نيست. مفهوم نوين از تقلب نسبت به قانون عبارت است از "فرار اصحاب دعوي يا يكي از آنها از قانون صلاحيت</w:t>
      </w:r>
      <w:r w:rsidRPr="00D62816">
        <w:rPr>
          <w:rFonts w:ascii="Arabic Transparent" w:eastAsia="Times New Roman" w:hAnsi="Arabic Transparent" w:cs="Arabic Transparent"/>
          <w:b/>
          <w:bCs/>
          <w:sz w:val="24"/>
          <w:szCs w:val="24"/>
          <w:rtl/>
        </w:rPr>
        <w:softHyphen/>
        <w:t>دار كه توأم با تغيير روابط حقوقي باشد"؛ به عنوان مثال, رجوع افراد به يكي از نهادهاي حقوق مدني يك كشور _ همچون انجام ازدواج يك تبعه خارجي با يكي از اتباع فرانسوي به قصد تحصيل تابعيت فرانسوي _ مي</w:t>
      </w:r>
      <w:r w:rsidRPr="00D62816">
        <w:rPr>
          <w:rFonts w:ascii="Arabic Transparent" w:eastAsia="Times New Roman" w:hAnsi="Arabic Transparent" w:cs="Arabic Transparent"/>
          <w:b/>
          <w:bCs/>
          <w:sz w:val="24"/>
          <w:szCs w:val="24"/>
          <w:rtl/>
        </w:rPr>
        <w:softHyphen/>
        <w:t>تواند زمينه</w:t>
      </w:r>
      <w:r w:rsidRPr="00D62816">
        <w:rPr>
          <w:rFonts w:ascii="Arabic Transparent" w:eastAsia="Times New Roman" w:hAnsi="Arabic Transparent" w:cs="Arabic Transparent"/>
          <w:b/>
          <w:bCs/>
          <w:sz w:val="24"/>
          <w:szCs w:val="24"/>
          <w:rtl/>
        </w:rPr>
        <w:softHyphen/>
        <w:t>ساز تحقق تقلب نسبت به قانون گردد. در اين مثال, تقلب نسبت به قانون, توأم با تغيير تابعيت و يا جابه</w:t>
      </w:r>
      <w:r w:rsidRPr="00D62816">
        <w:rPr>
          <w:rFonts w:ascii="Arabic Transparent" w:eastAsia="Times New Roman" w:hAnsi="Arabic Transparent" w:cs="Arabic Transparent"/>
          <w:b/>
          <w:bCs/>
          <w:sz w:val="24"/>
          <w:szCs w:val="24"/>
          <w:rtl/>
        </w:rPr>
        <w:softHyphen/>
        <w:t>جايي اقامتگاه تبعة بيگانه نيست.</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از لحاظ ماهوي نيز با بررسي تقلب نسبت به قانون مشخص شد كه دو عنصر مادي و معنوي, زمينه</w:t>
      </w:r>
      <w:r w:rsidRPr="00D62816">
        <w:rPr>
          <w:rFonts w:ascii="Arabic Transparent" w:eastAsia="Times New Roman" w:hAnsi="Arabic Transparent" w:cs="Arabic Transparent"/>
          <w:b/>
          <w:bCs/>
          <w:sz w:val="24"/>
          <w:szCs w:val="24"/>
          <w:rtl/>
        </w:rPr>
        <w:softHyphen/>
        <w:t>ساز ايجاد اين تأسيس حقوقي مي گردد. اما اثبات و احراز عنصر معنوي, يعني قصد متقلبانة اصحاب دعوا و يا يكي از آنها, به سهولت انجام نمي</w:t>
      </w:r>
      <w:r w:rsidRPr="00D62816">
        <w:rPr>
          <w:rFonts w:ascii="Arabic Transparent" w:eastAsia="Times New Roman" w:hAnsi="Arabic Transparent" w:cs="Arabic Transparent"/>
          <w:b/>
          <w:bCs/>
          <w:sz w:val="24"/>
          <w:szCs w:val="24"/>
          <w:rtl/>
        </w:rPr>
        <w:softHyphen/>
        <w:t>پذيرد. در اين خصوص, حقوق</w:t>
      </w:r>
      <w:r w:rsidRPr="00D62816">
        <w:rPr>
          <w:rFonts w:ascii="Arabic Transparent" w:eastAsia="Times New Roman" w:hAnsi="Arabic Transparent" w:cs="Arabic Transparent"/>
          <w:b/>
          <w:bCs/>
          <w:sz w:val="24"/>
          <w:szCs w:val="24"/>
          <w:rtl/>
        </w:rPr>
        <w:softHyphen/>
        <w:t>دانان معاصر فرانسوي بر اين باورند كه مي</w:t>
      </w:r>
      <w:r w:rsidRPr="00D62816">
        <w:rPr>
          <w:rFonts w:ascii="Arabic Transparent" w:eastAsia="Times New Roman" w:hAnsi="Arabic Transparent" w:cs="Arabic Transparent"/>
          <w:b/>
          <w:bCs/>
          <w:sz w:val="24"/>
          <w:szCs w:val="24"/>
          <w:rtl/>
        </w:rPr>
        <w:softHyphen/>
        <w:t>توان با بررسي عنصر مادي اين نهاد، يعني تغيير تابعيت، اقامتگاه و يا تغيير روابط حقوقي توسط اشخاص, نسبت به اثبات ارادة اصحاب دعوا مبني بر فرار از قانون ذي</w:t>
      </w:r>
      <w:r w:rsidRPr="00D62816">
        <w:rPr>
          <w:rFonts w:ascii="Arabic Transparent" w:eastAsia="Times New Roman" w:hAnsi="Arabic Transparent" w:cs="Arabic Transparent"/>
          <w:b/>
          <w:bCs/>
          <w:sz w:val="24"/>
          <w:szCs w:val="24"/>
          <w:rtl/>
        </w:rPr>
        <w:softHyphen/>
        <w:t>صلاح و تقلب نسبت به قانون پي برد. بنابراين براي اثبات تقلب نسبت به قانون, عنصر معنوي و احراز آن توسط قضات محاكم چندان اهميت ندارد.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به نظر مي</w:t>
      </w:r>
      <w:r w:rsidRPr="00D62816">
        <w:rPr>
          <w:rFonts w:ascii="Arabic Transparent" w:eastAsia="Times New Roman" w:hAnsi="Arabic Transparent" w:cs="Arabic Transparent"/>
          <w:b/>
          <w:bCs/>
          <w:sz w:val="24"/>
          <w:szCs w:val="24"/>
          <w:rtl/>
        </w:rPr>
        <w:softHyphen/>
        <w:t>رسد كه اصل آزادي و حاكميت اراده كه در حقوق بين</w:t>
      </w:r>
      <w:r w:rsidRPr="00D62816">
        <w:rPr>
          <w:rFonts w:ascii="Arabic Transparent" w:eastAsia="Times New Roman" w:hAnsi="Arabic Transparent" w:cs="Arabic Transparent"/>
          <w:b/>
          <w:bCs/>
          <w:sz w:val="24"/>
          <w:szCs w:val="24"/>
          <w:rtl/>
        </w:rPr>
        <w:softHyphen/>
        <w:t>الملل خصوصي, حاكم بر قراردادها و آثار ناشي از عقود است, مانع از اثبات تقلب نسبت به قانون در خصوص هرگونه تغيير عناصر وابستگي و يا روابط حقوقي ميان اشخاص با تابعيتهاي متفاوت گردد.</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در حقوق بين الملل خصوصي ايران نيز ملاحظه مي گردد كه هر چند ماده 990 قانون مدني صراحتا" بر مقابله با تقلب نسبت به قانون داخلي تأكيد ندارد، دقت بر بخش پاياني ماده فوق در صلاح</w:t>
      </w:r>
      <w:r w:rsidRPr="00D62816">
        <w:rPr>
          <w:rFonts w:ascii="Arabic Transparent" w:eastAsia="Times New Roman" w:hAnsi="Arabic Transparent" w:cs="Arabic Transparent"/>
          <w:b/>
          <w:bCs/>
          <w:sz w:val="24"/>
          <w:szCs w:val="24"/>
          <w:rtl/>
        </w:rPr>
        <w:softHyphen/>
        <w:t xml:space="preserve">ديد دولت ايران در عدم موافقت با بازگشت به تابعيت اصلي ايران، مي تواند در مجازات يا خنثي ساختن ارادة اشخاص در انجام تقلب نسبت به قانون در موضوع تابعيت مؤثر باشد. </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 xml:space="preserve">منابع </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الف_ فارسي</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1_ ارفع نيا، بهشيد، حقوق بين</w:t>
      </w:r>
      <w:r w:rsidRPr="00D62816">
        <w:rPr>
          <w:rFonts w:ascii="Arabic Transparent" w:eastAsia="Times New Roman" w:hAnsi="Arabic Transparent" w:cs="Arabic Transparent"/>
          <w:b/>
          <w:bCs/>
          <w:sz w:val="24"/>
          <w:szCs w:val="24"/>
          <w:rtl/>
        </w:rPr>
        <w:softHyphen/>
        <w:t>الملل خصوصي، ج اول، تهران، نشر آگاه، 1372.</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2_ الماسي، نجاد علي، تعارض قوانين، تهران، مركز نشر دانشگاهي، 1378.</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3_ بهنود، يوسف، احوال شخصيه از ديدگاه قوانين، اروميه، نشر انزلي، 1369.</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4_ حيدري، مسعود، مجله حقوق امروز ، تهران، شمارگان18-17، 1347.</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lastRenderedPageBreak/>
        <w:t>5_ سلجوقي، محمود، حقوق بين</w:t>
      </w:r>
      <w:r w:rsidRPr="00D62816">
        <w:rPr>
          <w:rFonts w:ascii="Arabic Transparent" w:eastAsia="Times New Roman" w:hAnsi="Arabic Transparent" w:cs="Arabic Transparent"/>
          <w:b/>
          <w:bCs/>
          <w:sz w:val="24"/>
          <w:szCs w:val="24"/>
          <w:rtl/>
        </w:rPr>
        <w:softHyphen/>
        <w:t>الملل خصوصي، ج اول، تهران، نشر دادگستر، 1377.</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6_ صفائي، سيد حسين، مباحثي از حقوق بين</w:t>
      </w:r>
      <w:r w:rsidRPr="00D62816">
        <w:rPr>
          <w:rFonts w:ascii="Arabic Transparent" w:eastAsia="Times New Roman" w:hAnsi="Arabic Transparent" w:cs="Arabic Transparent"/>
          <w:b/>
          <w:bCs/>
          <w:sz w:val="24"/>
          <w:szCs w:val="24"/>
          <w:rtl/>
        </w:rPr>
        <w:softHyphen/>
        <w:t>الملل خصوصي، تهران، نشر آگاه، 1370.</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7_ عامري، جواد، حقوق بين</w:t>
      </w:r>
      <w:r w:rsidRPr="00D62816">
        <w:rPr>
          <w:rFonts w:ascii="Arabic Transparent" w:eastAsia="Times New Roman" w:hAnsi="Arabic Transparent" w:cs="Arabic Transparent"/>
          <w:b/>
          <w:bCs/>
          <w:sz w:val="24"/>
          <w:szCs w:val="24"/>
          <w:rtl/>
        </w:rPr>
        <w:softHyphen/>
        <w:t>الملل خصوصي، تهران، نشر آگاه، 1362.</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8_ مدني، سيد جلال الدين، حقوق بين</w:t>
      </w:r>
      <w:r w:rsidRPr="00D62816">
        <w:rPr>
          <w:rFonts w:ascii="Arabic Transparent" w:eastAsia="Times New Roman" w:hAnsi="Arabic Transparent" w:cs="Arabic Transparent"/>
          <w:b/>
          <w:bCs/>
          <w:sz w:val="24"/>
          <w:szCs w:val="24"/>
          <w:rtl/>
        </w:rPr>
        <w:softHyphen/>
        <w:t>الملل خصوصي، تهران، نشر پايدار، 1376.</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9_ نصيري، محمد، حقوق بين</w:t>
      </w:r>
      <w:r w:rsidRPr="00D62816">
        <w:rPr>
          <w:rFonts w:ascii="Arabic Transparent" w:eastAsia="Times New Roman" w:hAnsi="Arabic Transparent" w:cs="Arabic Transparent"/>
          <w:b/>
          <w:bCs/>
          <w:sz w:val="24"/>
          <w:szCs w:val="24"/>
          <w:rtl/>
        </w:rPr>
        <w:softHyphen/>
        <w:t>الملل خصوصي، تهران، نشر آگاه،1380.</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10_ نصيري، مرتضي، حقوق بين</w:t>
      </w:r>
      <w:r w:rsidRPr="00D62816">
        <w:rPr>
          <w:rFonts w:ascii="Arabic Transparent" w:eastAsia="Times New Roman" w:hAnsi="Arabic Transparent" w:cs="Arabic Transparent"/>
          <w:b/>
          <w:bCs/>
          <w:sz w:val="24"/>
          <w:szCs w:val="24"/>
          <w:rtl/>
        </w:rPr>
        <w:softHyphen/>
        <w:t>الملل خصوصي، تهران، نشر آگاه، 1370.</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11_ _____، حقوق چند مليتي، تهران، نشر دانش امروز، 1370.</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 xml:space="preserve">ب_ لاتين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12- </w:t>
      </w:r>
      <w:r w:rsidRPr="00D62816">
        <w:rPr>
          <w:rFonts w:ascii="Arabic Transparent" w:eastAsia="Times New Roman" w:hAnsi="Arabic Transparent" w:cs="Arabic Transparent"/>
          <w:b/>
          <w:bCs/>
          <w:sz w:val="24"/>
          <w:szCs w:val="24"/>
        </w:rPr>
        <w:t>Battifol,H, Lagarde,P, Droit international prive, Paris, Dalloz</w:t>
      </w:r>
      <w:r w:rsidRPr="00D62816">
        <w:rPr>
          <w:rFonts w:ascii="Arabic Transparent" w:eastAsia="Times New Roman" w:hAnsi="Arabic Transparent" w:cs="Arabic Transparent"/>
          <w:b/>
          <w:bCs/>
          <w:sz w:val="24"/>
          <w:szCs w:val="24"/>
          <w:rtl/>
        </w:rPr>
        <w:t>, 1999.</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13- </w:t>
      </w:r>
      <w:r w:rsidRPr="00D62816">
        <w:rPr>
          <w:rFonts w:ascii="Arabic Transparent" w:eastAsia="Times New Roman" w:hAnsi="Arabic Transparent" w:cs="Arabic Transparent"/>
          <w:b/>
          <w:bCs/>
          <w:sz w:val="24"/>
          <w:szCs w:val="24"/>
        </w:rPr>
        <w:t>Bourel,P, Jurisclasseur de Droit International, Legislation Comparee</w:t>
      </w:r>
      <w:r w:rsidRPr="00D62816">
        <w:rPr>
          <w:rFonts w:ascii="Arabic Transparent" w:eastAsia="Times New Roman" w:hAnsi="Arabic Transparent" w:cs="Arabic Transparent"/>
          <w:b/>
          <w:bCs/>
          <w:sz w:val="24"/>
          <w:szCs w:val="24"/>
          <w:rtl/>
        </w:rPr>
        <w:t xml:space="preserve"> ,1987.</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14- </w:t>
      </w:r>
      <w:r w:rsidRPr="00D62816">
        <w:rPr>
          <w:rFonts w:ascii="Arabic Transparent" w:eastAsia="Times New Roman" w:hAnsi="Arabic Transparent" w:cs="Arabic Transparent"/>
          <w:b/>
          <w:bCs/>
          <w:sz w:val="24"/>
          <w:szCs w:val="24"/>
        </w:rPr>
        <w:t>Bourel,P, Loussouarn,Y, Droit international prive, Paris, Dalloz</w:t>
      </w:r>
      <w:r w:rsidRPr="00D62816">
        <w:rPr>
          <w:rFonts w:ascii="Arabic Transparent" w:eastAsia="Times New Roman" w:hAnsi="Arabic Transparent" w:cs="Arabic Transparent"/>
          <w:b/>
          <w:bCs/>
          <w:sz w:val="24"/>
          <w:szCs w:val="24"/>
          <w:rtl/>
        </w:rPr>
        <w:t>, 1998.</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15- </w:t>
      </w:r>
      <w:r w:rsidRPr="00D62816">
        <w:rPr>
          <w:rFonts w:ascii="Arabic Transparent" w:eastAsia="Times New Roman" w:hAnsi="Arabic Transparent" w:cs="Arabic Transparent"/>
          <w:b/>
          <w:bCs/>
          <w:sz w:val="24"/>
          <w:szCs w:val="24"/>
        </w:rPr>
        <w:t>Delapradelle,G, “La Fraude la loi”, Trav. du Comite fr. de dr. int pr</w:t>
      </w:r>
      <w:r w:rsidRPr="00D62816">
        <w:rPr>
          <w:rFonts w:ascii="Arabic Transparent" w:eastAsia="Times New Roman" w:hAnsi="Arabic Transparent" w:cs="Arabic Transparent"/>
          <w:b/>
          <w:bCs/>
          <w:sz w:val="24"/>
          <w:szCs w:val="24"/>
          <w:rtl/>
        </w:rPr>
        <w:t>. , 1973.</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16- </w:t>
      </w:r>
      <w:r w:rsidRPr="00D62816">
        <w:rPr>
          <w:rFonts w:ascii="Arabic Transparent" w:eastAsia="Times New Roman" w:hAnsi="Arabic Transparent" w:cs="Arabic Transparent"/>
          <w:b/>
          <w:bCs/>
          <w:sz w:val="24"/>
          <w:szCs w:val="24"/>
        </w:rPr>
        <w:t>Foyer, J, La pradelle, Holleaux, Droit international prive, Paris</w:t>
      </w:r>
      <w:r w:rsidRPr="00D62816">
        <w:rPr>
          <w:rFonts w:ascii="Arabic Transparent" w:eastAsia="Times New Roman" w:hAnsi="Arabic Transparent" w:cs="Arabic Transparent"/>
          <w:b/>
          <w:bCs/>
          <w:sz w:val="24"/>
          <w:szCs w:val="24"/>
          <w:rtl/>
        </w:rPr>
        <w:t>, 1999.</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17- </w:t>
      </w:r>
      <w:r w:rsidRPr="00D62816">
        <w:rPr>
          <w:rFonts w:ascii="Arabic Transparent" w:eastAsia="Times New Roman" w:hAnsi="Arabic Transparent" w:cs="Arabic Transparent"/>
          <w:b/>
          <w:bCs/>
          <w:sz w:val="24"/>
          <w:szCs w:val="24"/>
        </w:rPr>
        <w:t>Huss, A, Jurisclasseur de Droit Internatoinal,1983</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18- </w:t>
      </w:r>
      <w:r w:rsidRPr="00D62816">
        <w:rPr>
          <w:rFonts w:ascii="Arabic Transparent" w:eastAsia="Times New Roman" w:hAnsi="Arabic Transparent" w:cs="Arabic Transparent"/>
          <w:b/>
          <w:bCs/>
          <w:sz w:val="24"/>
          <w:szCs w:val="24"/>
        </w:rPr>
        <w:t>Lagarde, P.Revue Critique de Droit International Prive, 1985</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19- </w:t>
      </w:r>
      <w:r w:rsidRPr="00D62816">
        <w:rPr>
          <w:rFonts w:ascii="Arabic Transparent" w:eastAsia="Times New Roman" w:hAnsi="Arabic Transparent" w:cs="Arabic Transparent"/>
          <w:b/>
          <w:bCs/>
          <w:sz w:val="24"/>
          <w:szCs w:val="24"/>
        </w:rPr>
        <w:t>Lisbonne , J, Jurisclasseur de Driot International, Legislation</w:t>
      </w:r>
      <w:r w:rsidRPr="00D62816">
        <w:rPr>
          <w:rFonts w:ascii="Arabic Transparent" w:eastAsia="Times New Roman" w:hAnsi="Arabic Transparent" w:cs="Arabic Transparent"/>
          <w:b/>
          <w:bCs/>
          <w:sz w:val="24"/>
          <w:szCs w:val="24"/>
          <w:rtl/>
        </w:rPr>
        <w:t xml:space="preserve"> , </w:t>
      </w:r>
      <w:r w:rsidRPr="00D62816">
        <w:rPr>
          <w:rFonts w:ascii="Arabic Transparent" w:eastAsia="Times New Roman" w:hAnsi="Arabic Transparent" w:cs="Arabic Transparent"/>
          <w:b/>
          <w:bCs/>
          <w:sz w:val="24"/>
          <w:szCs w:val="24"/>
        </w:rPr>
        <w:t>Comparee ,1990</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20- </w:t>
      </w:r>
      <w:r w:rsidRPr="00D62816">
        <w:rPr>
          <w:rFonts w:ascii="Arabic Transparent" w:eastAsia="Times New Roman" w:hAnsi="Arabic Transparent" w:cs="Arabic Transparent"/>
          <w:b/>
          <w:bCs/>
          <w:sz w:val="24"/>
          <w:szCs w:val="24"/>
        </w:rPr>
        <w:t>Mayer, P, Droit International Prive, Paris, 1999</w:t>
      </w:r>
      <w:r w:rsidRPr="00D62816">
        <w:rPr>
          <w:rFonts w:ascii="Arabic Transparent" w:eastAsia="Times New Roman" w:hAnsi="Arabic Transparent" w:cs="Arabic Transparent"/>
          <w:b/>
          <w:bCs/>
          <w:sz w:val="24"/>
          <w:szCs w:val="24"/>
          <w:rtl/>
        </w:rPr>
        <w:t xml:space="preserve">. </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21- </w:t>
      </w:r>
      <w:r w:rsidRPr="00D62816">
        <w:rPr>
          <w:rFonts w:ascii="Arabic Transparent" w:eastAsia="Times New Roman" w:hAnsi="Arabic Transparent" w:cs="Arabic Transparent"/>
          <w:b/>
          <w:bCs/>
          <w:sz w:val="24"/>
          <w:szCs w:val="24"/>
        </w:rPr>
        <w:t>Niboyet,Traite de Droit International Prive, Paris, 1950</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 xml:space="preserve">22- </w:t>
      </w:r>
      <w:r w:rsidRPr="00D62816">
        <w:rPr>
          <w:rFonts w:ascii="Arabic Transparent" w:eastAsia="Times New Roman" w:hAnsi="Arabic Transparent" w:cs="Arabic Transparent"/>
          <w:b/>
          <w:bCs/>
          <w:sz w:val="24"/>
          <w:szCs w:val="24"/>
        </w:rPr>
        <w:t>Schwind, F, Cours general de Droit International Prive, recueil des cours</w:t>
      </w:r>
      <w:r w:rsidRPr="00D62816">
        <w:rPr>
          <w:rFonts w:ascii="Arabic Transparent" w:eastAsia="Times New Roman" w:hAnsi="Arabic Transparent" w:cs="Arabic Transparent"/>
          <w:b/>
          <w:bCs/>
          <w:sz w:val="24"/>
          <w:szCs w:val="24"/>
          <w:rtl/>
        </w:rPr>
        <w:t xml:space="preserve"> </w:t>
      </w:r>
      <w:r w:rsidRPr="00D62816">
        <w:rPr>
          <w:rFonts w:ascii="Arabic Transparent" w:eastAsia="Times New Roman" w:hAnsi="Arabic Transparent" w:cs="Arabic Transparent"/>
          <w:b/>
          <w:bCs/>
          <w:sz w:val="24"/>
          <w:szCs w:val="24"/>
        </w:rPr>
        <w:t>de l’academie de droit international, 1984</w:t>
      </w:r>
      <w:r w:rsidRPr="00D62816">
        <w:rPr>
          <w:rFonts w:ascii="Arabic Transparent" w:eastAsia="Times New Roman" w:hAnsi="Arabic Transparent" w:cs="Arabic Transparent"/>
          <w:b/>
          <w:bCs/>
          <w:sz w:val="24"/>
          <w:szCs w:val="24"/>
          <w:rtl/>
        </w:rPr>
        <w:t>.</w:t>
      </w:r>
    </w:p>
    <w:p w:rsidR="00D62816" w:rsidRPr="00D62816" w:rsidRDefault="00D62816" w:rsidP="00D6281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D62816">
        <w:rPr>
          <w:rFonts w:ascii="Arabic Transparent" w:eastAsia="Times New Roman" w:hAnsi="Arabic Transparent" w:cs="Arabic Transparent"/>
          <w:b/>
          <w:bCs/>
          <w:sz w:val="27"/>
          <w:szCs w:val="27"/>
          <w:rtl/>
        </w:rPr>
        <w:t>پي نوشت:</w:t>
      </w:r>
    </w:p>
    <w:p w:rsidR="00D62816" w:rsidRPr="00D62816" w:rsidRDefault="00D62816" w:rsidP="00D62816">
      <w:pPr>
        <w:bidi/>
        <w:spacing w:before="100" w:beforeAutospacing="1" w:after="100" w:afterAutospacing="1" w:line="240" w:lineRule="auto"/>
        <w:rPr>
          <w:rFonts w:ascii="Arabic Transparent" w:eastAsia="Times New Roman" w:hAnsi="Arabic Transparent" w:cs="Arabic Transparent"/>
          <w:b/>
          <w:bCs/>
          <w:sz w:val="24"/>
          <w:szCs w:val="24"/>
          <w:rtl/>
        </w:rPr>
      </w:pPr>
      <w:r w:rsidRPr="00D62816">
        <w:rPr>
          <w:rFonts w:ascii="Arabic Transparent" w:eastAsia="Times New Roman" w:hAnsi="Arabic Transparent" w:cs="Arabic Transparent"/>
          <w:b/>
          <w:bCs/>
          <w:sz w:val="24"/>
          <w:szCs w:val="24"/>
          <w:rtl/>
        </w:rPr>
        <w:t>1_ استاديار دانشكده حقوق و علوم سياسي دانشگاه شيراز</w:t>
      </w:r>
    </w:p>
    <w:p w:rsidR="004538BE" w:rsidRDefault="004538BE"/>
    <w:sectPr w:rsidR="004538BE"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D62816"/>
    <w:rsid w:val="004538BE"/>
    <w:rsid w:val="00D62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3569</Words>
  <Characters>20349</Characters>
  <Application>Microsoft Office Word</Application>
  <DocSecurity>0</DocSecurity>
  <Lines>169</Lines>
  <Paragraphs>47</Paragraphs>
  <ScaleCrop>false</ScaleCrop>
  <Company>MRT www.Win2Farsi.com</Company>
  <LinksUpToDate>false</LinksUpToDate>
  <CharactersWithSpaces>23871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2010-08-17T05:32:00Z</dcterms:created>
  <dcterms:modified xsi:type="dcterms:W3CDTF">2010-08-17T05:33:00Z</dcterms:modified>
</cp:coreProperties>
</file>