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چكيده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يكى از تلاشهاى طرفداران تساوى حقوق زن و مرد، تثبيت و قانونى كردن اين امر است كه زن و مرد هم در مورد ايجاد علقه زناشويى و عقد نكاح از وضعيت‏يكسانى برخوردارند و هم در مورد انحلال نكاح (اعم از فسخ يا طلاق) و اگر محدوديتهايى قانونى نيز وجود دارد، بطور مساوى هر دو را در بر مى‏گيرد.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حقوق ايران حق مساوى زن و مرد براى ايجاد علقه زوجيت و عقد نكاح از جهت اينكه قصد و رضاى طرفين لازم است، تامين شده ولى در خصوص انحلال نكاح تفاوتهايى بين حدود اختيار زن و مرد وجود دارد. اصولا در حقوق ايران انحلال ارادى نكاح تحت دو عنوان: فسخ و طلاق صورت مى‏گيرد. بحث ما در اين نوشتار پيرامون فسخ نكاح و تفاوتهايى كه با طلاق دارد و نيز حدود اختيار هر يك از زن و مرد در استفاده از آن با عنايت‏به مبانى فقهى مى‏باشد. (البته بحث در مورد طلاق، در مقاله ديگرى بطور مستقل ارائه مى‏شود) و در پايان تجزيه و تحليلى در مورد نظر اقتراحى امام(ره) در اين زمينه ارائه شده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مقدمه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يكى از تلاشهاى طرفداران تساوى حقوق زن و مرد، تثبيت و قانونى كردن اين امر است كه زن و مرد هم در مورد ايجاد علقه زناشويى و عقد نكاح از وضعيت‏يكسانى برخوردارند يعنى قصد و اراده و رضاى هر يك از آن دو شرط صحت نكاح است و هم درمورد انحلال نكاح، يعنى در زمينه بهم زدن نكاح، اعم از فسخ يا طلاق نيز از اختيار و وضعيت‏يكسانى برخوردار بوده و محدوديتهاى قانونى نيز اگر وجود دارد، يكسان، هر دو را در بر مى‏گيرد، در اين راستا، بند 4 ماده 23 ميثاق بين‏المللى حقوق مدنى و سياسى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«دولتهاى طرف اين ميثاق تدابير مقتضى به منظور تامين تساوى حقوق و مسووليتهاى زوجين در مورد ازدواج در مدت زوجيت و هنگام انحلال آن اتخاذ خواهند كرد».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ذيل بند 1 ماده 16 اعلاميه جهانى حقوق بشر نيز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 در تمام مدت زناشويى و هنگام انحلال آن، زن و شوهر، در كليه امور مربوط به ازدواج، داراى حقوق مساوى هستند».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شق ج بند 1 ماده 16 كنوانسيون رفع تبعيض عليه زنان نيز بر تساوى حقوق و مسووليتهاى مرد و زن در خلال ازدواج و در انحلال آن تاكيد مى‏نمايد.</w:t>
      </w:r>
      <w:r w:rsidRPr="00520A4A">
        <w:rPr>
          <w:rFonts w:ascii="Times New Roman" w:eastAsia="Times New Roman" w:hAnsi="Times New Roman" w:cs="Arabic Transparent" w:hint="cs"/>
          <w:b/>
          <w:bCs/>
          <w:sz w:val="24"/>
          <w:szCs w:val="24"/>
          <w:vertAlign w:val="superscript"/>
          <w:rtl/>
        </w:rPr>
        <w:t xml:space="preserve"> (1)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حقوق ايران، نكاح عقد است كه بايد با قصد و رضاى طرفين يعنى زن و مرد تحقق پيدا كند و مى‏توان گفت‏حق مساوى زن و مرد براى ايجاد علقه زوجيت و منعقد ساختن نكاح تامين شده است.البته برخى محدوديتها از قبيل لزوم اجازه ولى در نكاح دختر باكره يا ممنوعيت مطلق ازدواج زن مسلمان با مرد غير مسلمان و محدوديت ازدواج زن ايرانى با تبعه خارجى وجود دارد كه در اين مقال، مورد بحث ما نيست ولى تساوى زن و مرد براى انعقاد نكاح از جهت اين كه قصد و رضاى هر دو طرف لازم است و بدون آن، چه از ناحيه زن و چه از ناحيه مرد، عقد نكاح محقق نمى‏شود، تامين شده است ماده 1062 قانون مدنى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«نكاح واقع مى‏شود به ايجاب و قبول به الفاظى كه صريحا دلالت‏بر قصد ازدواج 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 ماده 1070 همان قانون تصريح مى‏نمايد: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«رضاى زوجين شرط نفوذ عقد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 ماده 1071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«هر يك از زن و مرد مى‏تواند براى عقد نكاح، وكالت‏به غير بدهد».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ولى در خصوص انحلال نكاح تفاوتهايى بين حدود اختيار زن و مرد وجود دارد كه در اين نوشته مقدارى به آنها خواهيم پرداخت.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غير از بطلان نكاح كه عقد را از ابتدا بى اعتبار مى‏كند و فوت يكى از زوجين كه عامل طبيعى جدايى زن و شوهر است و انقضاى مدت و بذل مدت كه مخصوص نكاح منقطع است و فعلا مورد بحث مانيست، اصولا در حقوق ايران انحلال نكاح تحت دو عنوان: فسخ و طلاق، صورت مى‏گيرد و ماده 1120 قانون مدنى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«عقد نكاح به فسخ يا به طلاق يا به بذل مدت در عقد انقطاع منحل مى‏شود».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بحث ما در اين نوشته پيرامون موضوع فسخ نكاح كه در واقع يكى از عوامل ارادى بر هم زدن عقد نكاح هست و حدود اختيار هر يك از زن و مرد در استفاده از اين عامل و تفاوتهايى كه بين آن و طلاق وجود دارد با عنايت‏به مبانى فقهى آن خواهد بود.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ويژگيهاى كلى فسخ نكاح و تفاوت آن با طلاق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با اين كه ايجاد نكاح بصورت عقد و بر مبناى توافق دو طرف آن، يعنى زن و مرد و قصد و رضاى آنها صورت مى‏گيرد ولى انحلال آن با صرف توافق طرفين به مفهوم مصطلح آن يعنى اقاله پذيرفته نشده است‏بلكه منحل شدن نكاح على الاصول با عمل يك جانبه حقوقى و بصورت ايقاع صورت مى‏پذيرد يعنى همانطور كه گفتيم يا بوسيله فسخ است كه با عمل ارادى يكجانبه زن يا شوهر صورت مى‏گيرد يا به صورت طلاق است كه آن هم در حقوق ما ايقاع و عمل حقوقى يكجانبه شوهر مى‏باشد.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فسخ نكاح، مانند فسخ هر عقد لازم ديگرى، اختيارى است كه در موارد معينه‏اى طبق قانون به يكى از طرفين عقد داده شده كه به موجب آن مى‏تواند، عقد را به هم بزند و ادامه وجود عقد و آثار آن را از زمان فسخ متوقف نمايد. در مورد فسخ، فرض بر اين است كه عقد، بطور صحيح واقع شده و آثار و نتايج مترتبه بر خود را دارد،</w:t>
      </w:r>
      <w:r w:rsidRPr="00520A4A">
        <w:rPr>
          <w:rFonts w:ascii="Times New Roman" w:eastAsia="Times New Roman" w:hAnsi="Times New Roman" w:cs="Arabic Transparent" w:hint="cs"/>
          <w:b/>
          <w:bCs/>
          <w:sz w:val="24"/>
          <w:szCs w:val="24"/>
          <w:vertAlign w:val="superscript"/>
          <w:rtl/>
        </w:rPr>
        <w:t xml:space="preserve"> (2) </w:t>
      </w:r>
      <w:r w:rsidRPr="00520A4A">
        <w:rPr>
          <w:rFonts w:ascii="Times New Roman" w:eastAsia="Times New Roman" w:hAnsi="Times New Roman" w:cs="Arabic Transparent" w:hint="cs"/>
          <w:b/>
          <w:bCs/>
          <w:sz w:val="24"/>
          <w:szCs w:val="24"/>
          <w:rtl/>
        </w:rPr>
        <w:t>ولى يا بر مبناى قرارداد و شرط طرفين و يا بلحاظ وجود وضعيتى كه ادامه عقد، موجب زيان يكى از طرفين مى‏شود،</w:t>
      </w:r>
      <w:r w:rsidRPr="00520A4A">
        <w:rPr>
          <w:rFonts w:ascii="Times New Roman" w:eastAsia="Times New Roman" w:hAnsi="Times New Roman" w:cs="Arabic Transparent" w:hint="cs"/>
          <w:b/>
          <w:bCs/>
          <w:sz w:val="24"/>
          <w:szCs w:val="24"/>
          <w:vertAlign w:val="superscript"/>
          <w:rtl/>
        </w:rPr>
        <w:t xml:space="preserve"> (3) </w:t>
      </w:r>
      <w:r w:rsidRPr="00520A4A">
        <w:rPr>
          <w:rFonts w:ascii="Times New Roman" w:eastAsia="Times New Roman" w:hAnsi="Times New Roman" w:cs="Arabic Transparent" w:hint="cs"/>
          <w:b/>
          <w:bCs/>
          <w:sz w:val="24"/>
          <w:szCs w:val="24"/>
          <w:rtl/>
        </w:rPr>
        <w:t xml:space="preserve">طرف عقد حق دارد آن را فسخ نمايد و به حياتش پايان دهد. در عقد نكاح حق خيار فسخ بر اساس توافق طرفين و قرار دادن شرط خيار فسخ پذيرفته نشده است و ماده 1069 قانون مدنى تصريح مى‏نمايد كه: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«شرط خيار فسخ نسبت‏به عقد نكاح باطل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موارد معينه قانونى كه به يكى از طرفين اختيار مى‏دهد عقد نكاح را فسخ كند نيز نسبت‏به ساير عقود و قراردادها محدودتر است. اصولا مى‏توان گفت طبق قانون مدنى دو چيز عامل پديد آمدن حق فسخ نكاح است: 1 عيب، 2 تخلف از شرط صفت.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البته عنوان ديگرى هم در فقه موجب حق فسخ شمرده شده كه عبارت است از تدليس. اين عنوان در قانون مدنى نام برده نشده ولى مى‏تواند در بسيارى از موارد تحت عنوان عيب يا تخلف از شرط صفت قرار گيرد و بهرحال اگر آن را عنوان مستقلى بگيريم مى‏توان گفت: فقط سه عامل: عيب، تخلف از شرط صفت و تدليس مى‏تواند در نكاح موجب فسخ باشد.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عدم لزوم مراجعه به دادگاه براى اعمال حق فسخ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حقوق ايران، فسخ عقد و از جمله فسخ عقد نكاح نياز به رسيدگى و حكم دادگاه ندارد بلكه با اعلام اراده دارنده حق فسخ، عقد منفسخ مى‏گردد، دخالت دادگاه مى‏تواند براى تاييد وجود حق فسخ مفيد باشد و در نتيجه تصميم دادگاه در اين خصوص جنبه اعلامى‏دارد. و در جهت اجبار طرف به اجراء آثار فسخ به كار مى‏آيد.</w:t>
      </w:r>
      <w:r w:rsidRPr="00520A4A">
        <w:rPr>
          <w:rFonts w:ascii="Times New Roman" w:eastAsia="Times New Roman" w:hAnsi="Times New Roman" w:cs="Arabic Transparent" w:hint="cs"/>
          <w:b/>
          <w:bCs/>
          <w:sz w:val="24"/>
          <w:szCs w:val="24"/>
          <w:vertAlign w:val="superscript"/>
          <w:rtl/>
        </w:rPr>
        <w:t xml:space="preserve"> (4)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اين كه فسخ عقد و به ويژه فسخ عقد نكاح كه در اين مقال، مورد بحث ماست نياز به رسيدگى و حكم دادگاه ندارد قول مشهور نزديك به اجماع فقهاء اماميه است، محقق حلى در كتاب شرايع مى‏گويد: مرد و همچنين زن، مى‏تواند بدون مراجعه به حاكم، عقد نكاح را فسخ نمايد (البته در صورت وجود موجب فسخ) فقط در موردى كه زن به استناد ناتوانى جنسى مرد يعنى عنين بودن او مى‏خواهد نكاح را فسخ نمايد بايد به دادگاه مراجعه نمايد آن هم بدين منظور كه از تاريخ مراجعه به دادگاه، دادگاه مدت يك سال ضرب الاجل تعيين كند كه اگر در اين مدت مرد توان انجام عمل جنسى را پيدا كرد موضوع حق فسخ منتفى است و اگر اين توانايى را پيدا نكرد حق فسخ براى زن ثابت است و با انقضاء ضرب الاجل تعيين شده از سوى دادگاه زن مى‏تواند مبادرت به فسخ عقد نكاح نمايد و براى فسخ نيازى به حكم دادگاه نيست «... و لها التفرد بالفسخ عند انقضائه و تعذر الوطى...».</w:t>
      </w:r>
      <w:r w:rsidRPr="00520A4A">
        <w:rPr>
          <w:rFonts w:ascii="Times New Roman" w:eastAsia="Times New Roman" w:hAnsi="Times New Roman" w:cs="Arabic Transparent" w:hint="cs"/>
          <w:b/>
          <w:bCs/>
          <w:sz w:val="24"/>
          <w:szCs w:val="24"/>
          <w:vertAlign w:val="superscript"/>
          <w:rtl/>
        </w:rPr>
        <w:t xml:space="preserve"> (5) </w:t>
      </w:r>
      <w:r w:rsidRPr="00520A4A">
        <w:rPr>
          <w:rFonts w:ascii="Times New Roman" w:eastAsia="Times New Roman" w:hAnsi="Times New Roman" w:cs="Arabic Transparent" w:hint="cs"/>
          <w:b/>
          <w:bCs/>
          <w:sz w:val="24"/>
          <w:szCs w:val="24"/>
          <w:rtl/>
        </w:rPr>
        <w:t xml:space="preserve">شهيد ثانى در شرح بيان محقق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«چون نصوص دلالت‏بر اين دارد كه فسخ حق ثابت‏براى هر يك از زوجين است در صورت وجود موجبات آن بنابراين، اعمال حق نيازى به حضور حاكم و يا گرفتن اذن از او ندارد و قول مشهور بين فقهاء اماميه همين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از بين فقهاء اماميه ابن جنيد اعمال حق فسخ را منوط به حكم حاكم دانسته و شيخ طوسى نيز در كتاب مبسوط، نظرات متفاوت و غير قطعى‏اى ابراز نموده گاه اعمال حق فسخ را بدون حكم حاكم جايز ندانسته و گاه گرفتن حكم حاكم را موافق با احتياط اعلام كرده و گاه اعمال آن را بدون حكم دادگاه تجويز نموده است.</w:t>
      </w:r>
      <w:r w:rsidRPr="00520A4A">
        <w:rPr>
          <w:rFonts w:ascii="Times New Roman" w:eastAsia="Times New Roman" w:hAnsi="Times New Roman" w:cs="Arabic Transparent" w:hint="cs"/>
          <w:b/>
          <w:bCs/>
          <w:sz w:val="24"/>
          <w:szCs w:val="24"/>
          <w:vertAlign w:val="superscript"/>
          <w:rtl/>
        </w:rPr>
        <w:t xml:space="preserve"> (6)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نظر متفاوت اهل سنت و قوانين ديگر كشورهاى اسلامى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فقهاى اهل سنت و به تبع آن قوانين كشورهاى عربى، عموما اعمال حق فسخ در نكاح را منوط به مراجعه به دادگاه كرده و با حكم دادگاه مجاز مى‏دانند مخصوصا در مورد فسخ به علت وجود عيب در زن يا مرد و اساسا يكى از فرقهاى انحلال نكاح بوسيله طلاق و بوسيله فسخ را لزوم گرفتن حكم دادگاه در مورد فسخ مى‏دانند از جمله مى‏توان به نظر فقيهان مذاهب چهارگانه شافعى، حنبلى، حنفى و مالكى اشاره كرد كه بويژه در مورد فسخ در اثر عيب تصريح مى‏كنند جز به وسيله حاكم و حكم قاضى نمى‏توان نكاح را فسخ كرد.</w:t>
      </w:r>
      <w:r w:rsidRPr="00520A4A">
        <w:rPr>
          <w:rFonts w:ascii="Times New Roman" w:eastAsia="Times New Roman" w:hAnsi="Times New Roman" w:cs="Arabic Transparent" w:hint="cs"/>
          <w:b/>
          <w:bCs/>
          <w:sz w:val="24"/>
          <w:szCs w:val="24"/>
          <w:vertAlign w:val="superscript"/>
          <w:rtl/>
        </w:rPr>
        <w:t xml:space="preserve"> (7)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قانون احوال شخصيه كويت در ماده 100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همه حال فسخ نكاح موقوف به حكم قاضى است و قبل از صدور حكم از سوى قاضى فسخ تحقق پيدا نمى‏كند».</w:t>
      </w:r>
      <w:r w:rsidRPr="00520A4A">
        <w:rPr>
          <w:rFonts w:ascii="Times New Roman" w:eastAsia="Times New Roman" w:hAnsi="Times New Roman" w:cs="Arabic Transparent" w:hint="cs"/>
          <w:b/>
          <w:bCs/>
          <w:sz w:val="24"/>
          <w:szCs w:val="24"/>
          <w:vertAlign w:val="superscript"/>
          <w:rtl/>
        </w:rPr>
        <w:t xml:space="preserve"> (8)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بسيارى از قوانين احوال شخصيه كشورهاى عربى اصولا نامى از فسخ نكاح به ميان نيامده و بر هم زدن عقد به لحاظ وجود عيب يا مثلا تخلف از شرط وصف و امثال آنها را تحت عنوان طلاق و به عنوان يكى از علل درخواست طلاق و يا تحت عنوان خيار تفريق ذكر كرده‏اند و در هر حال مراجعه به دادگاه و گرفتن حكم دادگاه مبنى بر طلاق يا تفريق را ضرورى مى‏دانند. قانون خانواده الجزاير در ماده 53 به زن حق مى‏دهد كه در صورت وجود عيوبى كه مانع تحقق هدف ازدواج است از دادگاه درخواست طلاق نمايد و اصولا از فسخ نكاح نامى به ميان نياورده است.</w:t>
      </w:r>
      <w:r w:rsidRPr="00520A4A">
        <w:rPr>
          <w:rFonts w:ascii="Times New Roman" w:eastAsia="Times New Roman" w:hAnsi="Times New Roman" w:cs="Arabic Transparent" w:hint="cs"/>
          <w:b/>
          <w:bCs/>
          <w:sz w:val="24"/>
          <w:szCs w:val="24"/>
          <w:vertAlign w:val="superscript"/>
          <w:rtl/>
        </w:rPr>
        <w:t xml:space="preserve"> (9)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قوانين احوال شخصيه سوريه، عراق و لبنان تحت عنوان خيار تفريق يا درخواست تفريق وجود برخى عيوب را از موجبات درخواست صدور حكم جدايى از دادگاه دانسته‏اند.</w:t>
      </w:r>
      <w:r w:rsidRPr="00520A4A">
        <w:rPr>
          <w:rFonts w:ascii="Times New Roman" w:eastAsia="Times New Roman" w:hAnsi="Times New Roman" w:cs="Arabic Transparent" w:hint="cs"/>
          <w:b/>
          <w:bCs/>
          <w:sz w:val="24"/>
          <w:szCs w:val="24"/>
          <w:vertAlign w:val="superscript"/>
          <w:rtl/>
        </w:rPr>
        <w:t xml:space="preserve"> (10)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هر صورت قانون مدنى ايران، انحلال نكاح دايم را تحت عنوان: فسخ و طلاق مشخصا ذكر نموده و مواردى را كه هر يك از زن و مرد مى‏تواند نكاح را فسخ نمايد مشخص كرده است و از لزوم مراجعه به دادگاه براى گرفتن حكم فسخ نيز سخنى به ميان نياورده است‏بلكه به گونه‏اى مطلب را بيان نموده كه به روشنى مى‏رساند مراجعه به دادگاه لازم نيست ماده 1131 قانون مدنى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«خيار فسخ فورى است و اگر طرفى كه حق فسخ دارد بعد از اطلاع به علت فسخ، نكاح را فسخ نكند، خيار او ساقط مى‏شود، به شرط اين كه علم به حق فسخ و فوريت آن داشته باشد، تشخيص مدتى كه براى امكان استفاده از خيار لازم بوده، به نظر عرف و عادت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طبق ماده 1132: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فسخ نكاح رعايت ترتيباتى كه براى طلاق مقرر است، شرط نيست‏».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بنابراين اگر طلاق، ايقاعى است كه فقط از ناحيه شوهر مى‏تواند صورت گيرد و با توجه به مقررات رايج فعلى (ماده واحده اصلاح قانون طلاق مصوب سال 1371) براى واقع ساختن آن بايد گواهى عدم امكان سازش از دادگاه اخذ شود و بايد در طهر غير مواقعه با الفاظ مخصوص و در حضور دو شاهد عادل واقع شود، در فسخ اين ترتيبات لازم نيست‏يعنى فسخ نكاح ايقاعى است كه هم از سوى مرد و هم از سوى زن مى‏تواند اعمال شود، و نيازى به لفظ خاص ندارد بلكه طبق ماده 449 قانون مدنى، فسخ به هر لفظ يا فعلى كه دلالت‏بر آن نمايد، حاصل مى‏شود، مراجعه به دادگاه و گرفتن گواهى عدم امكان سازش و استماع دو شاهد عادل و مراعات وضعيت زن از لحاظ بودن در طهر غير مواقعه نيز لازم نيست.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موجبات فسخ نكاح در قانون مدنى و تفاوتهاى موجود بين زن و مرد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چنانكه پيشتر گفتيم در قانون مدنى ايران از دو امر بعنوان موجب فسخ نكاح سخن رفته است‏يكى وجود عيب در يكى از زوجين و ديگرى تخلف از شرط وصف.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دراينجا توضيح كوتاهى در مورد موجب دوم مى‏دهيم و بحث‏بيشتر را روى موجب اول كه در استفاده از آن تفاوتهايى بين زن و مرد وجود دارد، قرار خواهيم داد.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 تخلف از شرط صفت ماده 1128 قانون مدنى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«هر گاه در يكى از طرفين صفت‏خاصى شرط شده و بعد از عقد معلوم شود كه طرف مذكور فاقد وصف مقصود بوده براى طرف مقابل حق فسخ خواهد بود، خواه وصف مذكور در عقد تصريح شده يا عقد متبانيا بر آن واقع شده باشد».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مستفاد از اين ماده قانونى اين است كه طرفين عقد ازدواج مى‏توانند هر صفتى را كه جنبه عقلانى داشته باشد در عقد نكاح شرط نمايند، اعم از اين كه وصف مزبور مربوط به وجود نوعى صفت كمال يا فقدان عيب و نقص و خواه ناظر به جنبه‏هاى جسمى و روحى طرف يا امور عارضى و خارجى باشد و بعد از عقد خلاف آن معلوم شود طرف ديگر به استناد تخلف از شرط صفت مى‏تواند عقد نكاح را فسخ 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ممكن است وجود صفتى، صراحتا در ضمن عقد نكاح شرط نشود ولى عقد مبتنى بر وجود وصفى در يكى از زوجين منعقد گردد كه اگر آن صفت را نداشت، طرف نكاح را منعقد نمى‏نمود در اين صورت نيز طبق ذيل ماده 1128 اگر معلوم شد طرف فاقد آن وصف است، مشروط له مى‏تواند نكاح را فسخ نمايد.</w:t>
      </w:r>
      <w:r w:rsidRPr="00520A4A">
        <w:rPr>
          <w:rFonts w:ascii="Times New Roman" w:eastAsia="Times New Roman" w:hAnsi="Times New Roman" w:cs="Arabic Transparent" w:hint="cs"/>
          <w:b/>
          <w:bCs/>
          <w:sz w:val="24"/>
          <w:szCs w:val="24"/>
          <w:vertAlign w:val="superscript"/>
          <w:rtl/>
        </w:rPr>
        <w:t xml:space="preserve"> (11)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كتب فقهى نيز ضمن طرح مساله تدليس در نكاح و اين كه تدليس يعنى نماياندن صفت كمال يا پوشاندن عيب و نقص، موجب حق فسخ براى طرف ديگر مى‏شود از قراردادن شرط صفت در نكاح نيز بحث نموده و تخلف از آن را موجب حق فسخ دانسته‏اند و بلكه اثبات تدليس را همانا قرار دادن شرط صفت كمال و موجود نبودن آن صفت دانسته‏اند.</w:t>
      </w:r>
      <w:r w:rsidRPr="00520A4A">
        <w:rPr>
          <w:rFonts w:ascii="Times New Roman" w:eastAsia="Times New Roman" w:hAnsi="Times New Roman" w:cs="Arabic Transparent" w:hint="cs"/>
          <w:b/>
          <w:bCs/>
          <w:sz w:val="24"/>
          <w:szCs w:val="24"/>
          <w:vertAlign w:val="superscript"/>
          <w:rtl/>
        </w:rPr>
        <w:t xml:space="preserve"> (12)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حتى موضوع وقوع عقد نكاح متبانيا بر شرطى بدون ذكر صريح آن در عقد را نيز مطرح نموده و موجب حق فسخ دانسته‏اند و مثالها و مصاديقى را در اين رابطه ذكر كرده‏اند مثل اينكه مردى با زنى ازدواج كند با اين شرط و اعتبار كه آزاد است و معلوم شود كنيز است‏يا زنى با مردى با اين شرط و قرار كه آزاد است تزويج كند و معلوم شود مرد برده است، حسب مورد، مرد يا زن حق دارد نكاح را فسخ كند.</w:t>
      </w:r>
      <w:r w:rsidRPr="00520A4A">
        <w:rPr>
          <w:rFonts w:ascii="Times New Roman" w:eastAsia="Times New Roman" w:hAnsi="Times New Roman" w:cs="Arabic Transparent" w:hint="cs"/>
          <w:b/>
          <w:bCs/>
          <w:sz w:val="24"/>
          <w:szCs w:val="24"/>
          <w:vertAlign w:val="superscript"/>
          <w:rtl/>
        </w:rPr>
        <w:t xml:space="preserve"> (13) </w:t>
      </w:r>
      <w:r w:rsidRPr="00520A4A">
        <w:rPr>
          <w:rFonts w:ascii="Times New Roman" w:eastAsia="Times New Roman" w:hAnsi="Times New Roman" w:cs="Arabic Transparent" w:hint="cs"/>
          <w:b/>
          <w:bCs/>
          <w:sz w:val="24"/>
          <w:szCs w:val="24"/>
          <w:rtl/>
        </w:rPr>
        <w:t xml:space="preserve">و يا اگر مردى با زنى ازدواج كند و شرط كند كه باكره باشد ولى معلوم شود باكره نبوده، بلحاظ فقدان شرط، مرد مى‏تواند نكاح را فسخ 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صاحب جواهر كه اين مطلب را بيان مى‏كند، تصريح مى‏نمايد كه جهت داشتن حق فسخ فقدان شرطى است كه مورد توافق طرفين بوده و فايده قراردادن اين شرط اين است كه تخلف از آن براى طرف ديگر ايجاد حق فسخ مى‏كند. و مى‏گويد ظاهرا در اين امر اختلافى وجود ندارد.</w:t>
      </w:r>
      <w:r w:rsidRPr="00520A4A">
        <w:rPr>
          <w:rFonts w:ascii="Times New Roman" w:eastAsia="Times New Roman" w:hAnsi="Times New Roman" w:cs="Arabic Transparent" w:hint="cs"/>
          <w:b/>
          <w:bCs/>
          <w:sz w:val="24"/>
          <w:szCs w:val="24"/>
          <w:vertAlign w:val="superscript"/>
          <w:rtl/>
        </w:rPr>
        <w:t xml:space="preserve"> (14)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صاحب جواهر متذكر مى‏شود حتى اگر وجود بكارت بصورت شرط در عقد ذكر نشده باشد ولى بنابر وجود آن بوده و با تدليس وجود آن صفت نمايانده شده است، بعيد نيست كه بگوييم حق فسخ براى مرد وجود دارد.</w:t>
      </w:r>
      <w:r w:rsidRPr="00520A4A">
        <w:rPr>
          <w:rFonts w:ascii="Times New Roman" w:eastAsia="Times New Roman" w:hAnsi="Times New Roman" w:cs="Arabic Transparent" w:hint="cs"/>
          <w:b/>
          <w:bCs/>
          <w:sz w:val="24"/>
          <w:szCs w:val="24"/>
          <w:vertAlign w:val="superscript"/>
          <w:rtl/>
        </w:rPr>
        <w:t xml:space="preserve"> (15)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هر صورت در خصوص وجود حق فسخ به لحاظ تخلف از شرط وصف، طبق قانون مدنى و نيز بر اساس مستفاد از نظر فقهاء فرقى بين زن و مرد نيست و هر يك مى‏تواند وجود صفت‏يا صفاتى را در ديگرى شرط نمايد و در صورت تخلف از شرط و موجود نبودن آن وصف، عقد نكاح را فسخ 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 وجود عيب چنانكه گفتيم يكى از موجبات فسخ نكاح وجود برخى عيوب جسمى و يا روحى در يكى از طرفين عقد است كه به طرف ديگر حق مى‏دهد نكاح را فسخ نمايد. قانون مدنى به پيروى از نظر مشهور بين فقهاى اماميه كه بخصوص از زمان محقق صاحب شرايع به بعد به صورت يكنواخت‏بيان شده، عيوب موجب فسخ نكاح را به سه دسته تقسيم كرده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الف عيوب مشترك يعنى عيوبى كه در هر يك از زن و مرد ممكن است وجود داشته باشد و در هر يك باشد، براى ديگرى حق فسخ وجود دارد. قانون مدنى فقط جنون را به عنوان عيب مشترك بيان كرده و در ماده 1121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«جنون هر يك از زوجين به شرط استقرار اعم از اينكه مستمر يا ادوارى باشد براى طرف مقابل موجب حق فسخ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تنها تفاوتى كه در اين مورد بين زن و مرد وجود دارد و قانون مدنى در واقع رعايت‏حال زن را كرده است، اين است كه اگر جنون مرد بعد از عقد هم حادث شود زن حق دارد نكاح را فسخ كند (ماده 1125: جنون و عنن در مرد هرگاه بعد از عقد هم حادث شود موجب فسخ براى زن خواهد بود) در حالى كه جنون زن در صورتى براى مرد ايجاد حق فسخ مى‏كند كه در حال عقد وجود داشته باشد (ماده 1124).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 عيوب مختص مرد قانون مدنى وجود سه عيب جسمانى در مرد كه مانع انجام عمل جنسى به نحو صحيح از جانب او مى‏شود را موجب حق فسخ براى زن دانسته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ماده 1122 قانون مدنى اصلاحى سال 1370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عيوب ذيل در مرد موجب حق فسخ براى زن خواهد بود: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 خصاء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 عنن به شرط اين كه ولو يك بار عمل زناشويى را انجام نداده باشد.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 مقطوع بودن آلت تناسلى به اندازه‏اى كه قادر به عمل زناشويى نباشد.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خصاء به معناى اخته بودن مرد است و فرد مبتلا به اين عيب را خصى مى‏گويند، عنن به معناى ناتوانى جنسى مرد به لحاظ عدم انتشار آلت تناسلى اوست و مرد مبتلا به آن مرض را عنين مى‏گويند. مقطوع بودن آلت تناسلى نيز معنايش روشن است در عربى به آن جب به معناى قطع و فرد مبتلا را مجبوب مى‏گويند.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عيوب رديف 2 و 3 مانع انجام عمل جنسى از سوى مرد هستند ولى عيب رديف يك ممكن است مانع نزديكى نباشد ولى مرد داراى اين عيب فاقد منى مى‏باشد و قادر بر انزال نيست.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در هر حال از نحوه بيان قانون مدنى چنين بر مى‏آيد كه تنها در صورت وجود اين سه عيب در مرد به اضافه جنون كه عيب مشترك است، زن حق دارد نكاح را فسخ كند البته به شرط اينكه در هنگام عقد موجود بوده، و زن از وجود آنها آگاه نبوده است. در مورد عنن اگر بعد از عقد هم حادث شود مشروط بر اينكه قبل از دخول باشد، طبق ماده 1125 حق فسخ براى زن خواهد بود. وجود هيچ عيب جنسى و جسمى ديگر در مرد به زن حق فسخ نكاح نمى‏دهد.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ج عيوب مختص زن قانون مدنى در ماده 1123 وجود شش عيب را در زن موجب حق فسخ نكاح براى مرد دانسته است كه عبارتند از: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 قرن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 جذام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 برص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 افضاء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5- زمين گيرى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6- نابينايى از هر دو چشم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اين عيوب نيز به حكم ماده 1124 در صورتيكه در هنگام عقد در زن وجود داشته باشند و مرد بر وجود آنها آگاه نباشد به او حق فسخ مى‏دهند. از اين شش عيب دو عيب قرن كه به معناى استخوان يا گوشت زايدى است در دهانه آلت تناسلى زن و مانع عمل نزديكى مى‏شود (رتق و عفل نيز تقريبا به همين معنى و داراى همين حكم است) و افضاء كه به معناى يكى شدن مجراى بول و حيض است از عيوبى است كه فقط در زن وجود دارد و به نحوى انجام عمل جنسى را غيرممكن يا مختل مى‏نمايد.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ولى چهارعيب ديگر، يعنى جذام به معناى خوره كه بيمارى خطرناك و مسرى است و برص كه به معناى پيسى است و مسرى نمى‏باشد. زمين‏گيرى و نابينايى از هر دو چشم هم كه معنايشان روشن است، عيوبى جسمانى هستند كه مى‏تواند هم در زن و هم در مرد وجود داشته باشد. ولى قانونگذار وجود آنها را در مرد موجب حق فسخ براى زن ندانسته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حكم تبعيض‏آميز قانون مدنى و بررسى مبناى فقهى آن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طبيعتا حكم مقرر در قانون مدنى در مورد حق فسخ براى زن و مرد تبعيض‏آميز به نظر مى‏رسد و توجيه منطقى هم براى آن به نظر نمى‏رسد، چگونه مى‏توان، اين امر را توجيه كرد كه مرد با وجود اينكه اختيار طلاق را در دست دارد و طبق ماده 1133 قانون مدنى هر وقت‏بخواهد مى‏تواند زن خود را طلاق دهد، در صورت مبتلا بودن زن به امراض و عيوبى چون جذام و برص، و نابينايى و زمين‏گيرى مى‏تواند از طريق سهل‏تر فسخ نيز استفاده كند ولى زن كه اختيار طلاق را هم در دست ندارد در صورت مواجه شدن با شوهر جذامى كه بيمارى خطرناك و مسرى دارد يا شوهر نابينا و زمين گير كه طبعا در مديريت او نسبت‏به خانواده و تامين معيشت اثر منفى دارد، نتواند از اين حق فسخ استفاده كند و ناگزير باشد با آن وضع بسازد.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البته حكم قانون مدنى چنانكه قبلا گفتيم متكى بر نظر مشهور فقهاء اماميه است كه آنها هم به استناد روايات وارده در اين باب به اين ترتيب فتوى داده‏اند. در قديمى‏ترين متون فقهى اماميه كه معمولا مضمون احاديث را نقل مى‏كنند مانند: مقنعه شيخ مفيد و نهايه شيخ طوسى تا كتب فقهى فقيهان معاصر، تقريبا همه به همين ترتيب مطلب را نقل كرده‏اند.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شيخ طوسى در كتاب نهايه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هرگاه مردى با زنى ازدواج كرد و ملتفت‏شد كه او داراى جذام يا برص است‏يا نابيناست‏يا داراى رتق (تقريبا به همان معنا قرن) است‏يا افضا شده يا لنگ و يا ديوانه است مى‏تواند او را بدون طلاق رد كند (يعنى نكاح را فسخ نمايد).</w:t>
      </w:r>
      <w:r w:rsidRPr="00520A4A">
        <w:rPr>
          <w:rFonts w:ascii="Times New Roman" w:eastAsia="Times New Roman" w:hAnsi="Times New Roman" w:cs="Arabic Transparent" w:hint="cs"/>
          <w:b/>
          <w:bCs/>
          <w:sz w:val="24"/>
          <w:szCs w:val="24"/>
          <w:vertAlign w:val="superscript"/>
          <w:rtl/>
        </w:rPr>
        <w:t xml:space="preserve"> (16)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ولى وجود هيچ يك از اين عيوب در مرد موجب حق فسخ نمى‏شود جز در مورد جنون و عنن مرد كه مى‏توان نكاح را فسخ كرد. همچنين در صورت خصى بودن مرد، زن مى‏تواند نكاح را فسخ نمايد.</w:t>
      </w:r>
      <w:r w:rsidRPr="00520A4A">
        <w:rPr>
          <w:rFonts w:ascii="Times New Roman" w:eastAsia="Times New Roman" w:hAnsi="Times New Roman" w:cs="Arabic Transparent" w:hint="cs"/>
          <w:b/>
          <w:bCs/>
          <w:sz w:val="24"/>
          <w:szCs w:val="24"/>
          <w:vertAlign w:val="superscript"/>
          <w:rtl/>
        </w:rPr>
        <w:t xml:space="preserve"> (17)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نظير همين بيان را شيخ مفيد در مقعنه دارد و امام خمينى (ره) و آيه‏الله خويى از فقيهان معاصر نيز شبيه همين نظر را ارايه داده‏اند.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مستند فقها در حكم به جواز فسخ نكاح در موارد مزبور، روايات خاصه وارده، در اين باب و تا حدودى حكم كلى مستفاد از قاعده لاضرر</w:t>
      </w:r>
      <w:r w:rsidRPr="00520A4A">
        <w:rPr>
          <w:rFonts w:ascii="Times New Roman" w:eastAsia="Times New Roman" w:hAnsi="Times New Roman" w:cs="Arabic Transparent" w:hint="cs"/>
          <w:b/>
          <w:bCs/>
          <w:sz w:val="24"/>
          <w:szCs w:val="24"/>
          <w:vertAlign w:val="superscript"/>
          <w:rtl/>
        </w:rPr>
        <w:t xml:space="preserve"> (18)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و تاثير محدود اراده طرفين بويژه در رابطه با فسخ در اثر تخلف از شرط وصف مى‏باشد.</w:t>
      </w:r>
      <w:r w:rsidRPr="00520A4A">
        <w:rPr>
          <w:rFonts w:ascii="Times New Roman" w:eastAsia="Times New Roman" w:hAnsi="Times New Roman" w:cs="Arabic Transparent" w:hint="cs"/>
          <w:b/>
          <w:bCs/>
          <w:sz w:val="24"/>
          <w:szCs w:val="24"/>
          <w:vertAlign w:val="superscript"/>
          <w:rtl/>
        </w:rPr>
        <w:t xml:space="preserve"> (19)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قرآن كريم با وجود اين كه احكامى از نكاح و طلاق در سوره‏هاى مختلف چون بقره، نساء و طلاق بيان شده است از فسخ نكاح به وسيله يكى از زوجين سخنى به ميان نيامده است، ولى در روايات منقوله ازائمه، به مواردى كه مى‏شودنكاح را رد يعنى فسخ نمود و عمدتا همان مواردى است كه بيان كرديم اشاره شده است. بسيارى از اين روايات نيز در مقام پاسخ به سوال راوى بوده يعنى طرف موردى را پرسش نموده و امام بدان ترتيب پاسخ داده است. در اين روايات منقوله تصريحى به وجود حق فسخ براى زن در مورد برخى عيوب چون نابينايى و زمين‏گيرى و... نشده است. در بعضى از روايات هم پس از شمردن برخى از عيوب مرد چون جنون، خصاء، عنن و اين كه زن در اين موارد مى‏تواند نكاح را رد كند، تصريح شده كه به غير از اين عيوب، نكاح رد نمى‏شود.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نظر مى‏رسد مشهور فقها با توجه به اصل لزوم در عقد و وضعيت‏خاص نكاح كه آن را از ديگر عقود متمايز مى‏كند و حتى الامكان بايد پايدار باشد، جواز فسخ و برهم زدن نكاح را موكول به وجود نص و مستند نقلى حاكى از تجويز شارع مى‏دانند و جايگاهى براى توجيهات عقلى و منطقى و ملاحظات اجتماعى و انسانى و استدلالات مبتنى بر مصلحت و قياس و استحسان قايل نيستند و لذا براى قايل شدن حق فسخ نكاح براى مرد يا زن در جستجوى وجود نص روايى هستند و در استفاده از روايات نيز به جاى توجه به حكمت و مصالح آن، بر دلالت لفظى روايات، جزميت نشان مى‏دهند.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اين نوع بينش در فهم و بيان احكام اجتماعى اسلامى در برخى از موارد نتايج ناخوشايند و تبعات غيرقابل قبولى را در پى خواهد داشت، و چون به هيچ وجه مقتضيات زمان و واقعيات جامعه و عقل عرفى، مقررات و احكام ناشى از اين نوع بينش را نمى‏تواند بپذيرد به تدريج اين نوع احكام و مقررات در عمل به انزوا كشيده مى‏شود و متروك مى‏ماند.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هر حال، در موضوع ما نحن فيه برخى از فقيهان، استنباط و نظر متفاوتى دارند كه پس از نقل تعدادى از روايات مربوط به فسخ نكاح به بيان آن نظر مى‏پردازيم: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روايات مربوط به حق فسخ نكاح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براى آشنايى با چگونگى استنباط حكم از روايات، چند نمونه از روايات از منابع اصلى حديث‏شيعه نقل مى‏كنيم: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1- حلبى از امام صادق (ع) نقل مى‏كند كه از ايشان در مورد وضعيت نكاح مردى كه با زنى ازدواج نموده و متوجه شده كه زن اعور (به اصطلاح معروف چپ چشم) هست‏سوال كردم امام فرمود: نكاح فقط به خاطر برص، جذام، جنون و عفل رد مى‏شود يعنى فسخ مى‏گردد.</w:t>
      </w:r>
      <w:r w:rsidRPr="00520A4A">
        <w:rPr>
          <w:rFonts w:ascii="Times New Roman" w:eastAsia="Times New Roman" w:hAnsi="Times New Roman" w:cs="Arabic Transparent" w:hint="cs"/>
          <w:b/>
          <w:bCs/>
          <w:sz w:val="24"/>
          <w:szCs w:val="24"/>
          <w:vertAlign w:val="superscript"/>
          <w:rtl/>
        </w:rPr>
        <w:t xml:space="preserve"> (20)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(عفل هم به معنى و يا در حكم قرن است كه درماده 1124 قانون مدنى آمده و منظور از آن وجود زايده‏اى است در آلت تناسلى زن كه مانع نزديكى مى‏شود).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2 زيد شحام از امام صادق (ع) نقل مى‏كند كه امام‏فرمود: زنى كه مبتلا به پيسى، جذام و يا جنون باشد نكاحش رد (فسخ) مى‏شود. ولى زنى كه اعور هست نكاحش فسخ نمى‏گردد.</w:t>
      </w:r>
      <w:r w:rsidRPr="00520A4A">
        <w:rPr>
          <w:rFonts w:ascii="Times New Roman" w:eastAsia="Times New Roman" w:hAnsi="Times New Roman" w:cs="Arabic Transparent" w:hint="cs"/>
          <w:b/>
          <w:bCs/>
          <w:sz w:val="24"/>
          <w:szCs w:val="24"/>
          <w:vertAlign w:val="superscript"/>
          <w:rtl/>
        </w:rPr>
        <w:t xml:space="preserve"> (21)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3 ابوعبيده از امام باقر (ع) نقل مى‏كند كه از ايشان در مورد مردى كه با زنى ازدواج كرده و در او عيبى مى‏بيند سوال شد و امام (ع) فرمود: اگر زنى كه داراى عيب عفل، برص، جنون، افضاء و زمين گيرى واضح و روشن است، تدليس كند، به خانواده‏اش برگردانده مى‏شود بدون طلاق (يعنى فسخ مى‏شود) و شوهر مهريه‏اى را كه داده است از ولى زن كه اين تدليس را نموده مى‏گيرد و اگر ولى زن تدليس نكرده باشد ملزم به دادن مهر به شوهر نيست.</w:t>
      </w:r>
      <w:r w:rsidRPr="00520A4A">
        <w:rPr>
          <w:rFonts w:ascii="Times New Roman" w:eastAsia="Times New Roman" w:hAnsi="Times New Roman" w:cs="Arabic Transparent" w:hint="cs"/>
          <w:b/>
          <w:bCs/>
          <w:sz w:val="24"/>
          <w:szCs w:val="24"/>
          <w:vertAlign w:val="superscript"/>
          <w:rtl/>
        </w:rPr>
        <w:t xml:space="preserve"> (22)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نزديك به همين مضمون روايتى است كه از داود بن سرحان از امام صادق (ع) نقل شده است.</w:t>
      </w:r>
      <w:r w:rsidRPr="00520A4A">
        <w:rPr>
          <w:rFonts w:ascii="Times New Roman" w:eastAsia="Times New Roman" w:hAnsi="Times New Roman" w:cs="Arabic Transparent" w:hint="cs"/>
          <w:b/>
          <w:bCs/>
          <w:sz w:val="24"/>
          <w:szCs w:val="24"/>
          <w:vertAlign w:val="superscript"/>
          <w:rtl/>
        </w:rPr>
        <w:t xml:space="preserve"> (23)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4 روايتى را كلينى در فروع كافى از طريق عبدالرحمن بن ابى عبدالله از امام صادق(ع) نقل كرده كه امام (ع) فرمود در اثر چهار چيز نكاح زن فسخ مى‏شود مشروط بر اينكه مواقعه صورت نگرفته باشد، ولى اگر مواقعه انجام شده باشد ديگر حق فسخ نيست و آن چهار چيز عبارتند از: برص، جذام، جنون و قرن: (المراه ترد من اربعه اشياء من البرص و الجذام و الجنون و القرن و هو العفل مالم يقع عليها فاذا وقع عليها فلا).</w:t>
      </w:r>
      <w:r w:rsidRPr="00520A4A">
        <w:rPr>
          <w:rFonts w:ascii="Times New Roman" w:eastAsia="Times New Roman" w:hAnsi="Times New Roman" w:cs="Arabic Transparent" w:hint="cs"/>
          <w:b/>
          <w:bCs/>
          <w:sz w:val="24"/>
          <w:szCs w:val="24"/>
          <w:vertAlign w:val="superscript"/>
          <w:rtl/>
        </w:rPr>
        <w:t xml:space="preserve"> (24)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شيخ طوسى نيز در تهذيب عين همين روايت را نقل كرده است و توضيح داده اينكه طبق اين روايت در صورت وقوع نزديكى ديگر حق فسخ نيست منظور جايى است كه مرد با علم به وجود عيب اقدام به نزديكى نموده و عمل او نشانگر رضايتش به عقد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هر حال شيخ در تهذيب از طريق همين عبدالرحمن روايت ديگرى را از امام صادق(ع) نقل مى‏كند كه از امام (ع) پرسيده 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اگر مردى با زنى ازدواج كند و متوجه شود، زن، زنا داده است، چه مى‏تواند بكند، امام(ع) مى‏فرمايد اگر مرد بخواهد مى‏تواند صداق را از كسى كه موجب اين ازدواج شده بگيرد و به اندازه‏اى كه مرد از زن استمتاع برده بايد مهريه‏اى به او بدهد واگر خواست مى‏تواند زن را رها كند. و بعد امام فرمود: نكاح زن بوسيله وجود عيوب: عفل، برص، جذام و جنون فسخ مى‏شود ولى به غير از اين امور نمى‏توان نكاح را فسخ كرد.</w:t>
      </w:r>
      <w:r w:rsidRPr="00520A4A">
        <w:rPr>
          <w:rFonts w:ascii="Times New Roman" w:eastAsia="Times New Roman" w:hAnsi="Times New Roman" w:cs="Arabic Transparent" w:hint="cs"/>
          <w:b/>
          <w:bCs/>
          <w:sz w:val="24"/>
          <w:szCs w:val="24"/>
          <w:vertAlign w:val="superscript"/>
          <w:rtl/>
        </w:rPr>
        <w:t xml:space="preserve"> (25) </w:t>
      </w:r>
      <w:r w:rsidRPr="00520A4A">
        <w:rPr>
          <w:rFonts w:ascii="Times New Roman" w:eastAsia="Times New Roman" w:hAnsi="Times New Roman" w:cs="Arabic Transparent" w:hint="cs"/>
          <w:b/>
          <w:bCs/>
          <w:sz w:val="24"/>
          <w:szCs w:val="24"/>
          <w:rtl/>
        </w:rPr>
        <w:t xml:space="preserve">(وترد المراه من‏العفل والبرص و الجذام و الجنون فاما ماسوى ذالك فلا).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شيخ طوسى در مقام توجيه تعارض بين اين روايت و رواياتى كه دلالت‏بر وجود حق فسخ در مورد نابينايى و افضاء و زمين‏گيرى دارد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بين اين دو منافاتى وجود ندارد و وجه جمع بين اين دو نوع روايت اين است كه بگوييم در خصوص عيوب عفل و جنون و جذام و برص حتما حق فسخ وجود دارد ولى در مورد افضاء و زمين‏گيرى و نابينايى هر چند حق فسخ وجود دارد ولى بهتر است، متوسل به فسخ نشود.</w:t>
      </w:r>
      <w:r w:rsidRPr="00520A4A">
        <w:rPr>
          <w:rFonts w:ascii="Times New Roman" w:eastAsia="Times New Roman" w:hAnsi="Times New Roman" w:cs="Arabic Transparent" w:hint="cs"/>
          <w:b/>
          <w:bCs/>
          <w:sz w:val="24"/>
          <w:szCs w:val="24"/>
          <w:vertAlign w:val="superscript"/>
          <w:rtl/>
        </w:rPr>
        <w:t xml:space="preserve"> (26)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5 روايات مختلفى نيز در خصوص حق زن براى فسخ نكاح در صورتى كه با مردى ازدواج كند در حاليكه مرد تدليس كرده بدين صورت كه خصى بوده و آن را كتمان نموده، و يا برده بوده و خود را آزاد قلمداد كرده، وجود دارد. همچنين روايات متعددى وارد شده كه اگر مرد عنين بود يعنى ناتوانى جنسى داشت، زن مى‏تواند به دادگاه مراجعه نمايد و طرح موضوع كند، در صورت اثبات اين بيمارى دادگاه يكسال به شوهر مهلت مى‏دهد كه خود را معالجه كند. اگر پس از گذشت‏يك سال از رجوع به دادگاه، مرد توانايى انجام عمل جنسى را بدست نياورد زن مى‏تواند نكاح را فسخ كند.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براى ملاحظه روايات مربوطه مى‏توان به كتب حديث از جمله منابع مورد استناد در اين مقاله، چون فروع كافى، تهذيب الاحكام، وسائل الشيعه و غير آن مراجعه كرد. فقط يك حديث را در اين زمينه نقل مى‏كنيم كه حكايت دارد به خاطر عيوبى غير از عيوب مربوط به امر جنسى در مرد، حق فسخ نكاح ايجاد نمى‏شود هم كلينى در فروع كافى و هم شيخ طوسى در كتاب تهذيب روايتى را از شخصى به نام عباد ضبى يا غياث ضبى از امام صادق(ع) نقل كرده‏اند كه فرمود: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اگر معلوم شد مرد عنين است و توانايى جنسى ندارد بين زن و مرد جدايى افكنده مى‏شود ولى اگر يك بار مواقعه كرد، موردى براى فسخ نكاح نيست و نكاح به خاطر عيب مرد رد (فسخ) نمى‏شود</w:t>
      </w:r>
      <w:r w:rsidRPr="00520A4A">
        <w:rPr>
          <w:rFonts w:ascii="Times New Roman" w:eastAsia="Times New Roman" w:hAnsi="Times New Roman" w:cs="Arabic Transparent" w:hint="cs"/>
          <w:b/>
          <w:bCs/>
          <w:sz w:val="24"/>
          <w:szCs w:val="24"/>
          <w:vertAlign w:val="superscript"/>
          <w:rtl/>
        </w:rPr>
        <w:t xml:space="preserve"> (27) </w:t>
      </w:r>
      <w:r w:rsidRPr="00520A4A">
        <w:rPr>
          <w:rFonts w:ascii="Times New Roman" w:eastAsia="Times New Roman" w:hAnsi="Times New Roman" w:cs="Arabic Transparent" w:hint="cs"/>
          <w:b/>
          <w:bCs/>
          <w:sz w:val="24"/>
          <w:szCs w:val="24"/>
          <w:rtl/>
        </w:rPr>
        <w:t xml:space="preserve">: (عن ابى عبدالله (ع) قال: فى العنين اذا علم انه عنين لاياتى النساء فرق بينهما و اذا وقع عليها وقعه واحده لم يفرق بينهما و الرجل لا يرد من عيب).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برخى ازفقها مثل صاحب جواهر به مفاد همين حديث‏بر رد حق فسخ براى زن در صورت مبتلا بودن شوهر به جذام و برص استناد كرده‏اند.</w:t>
      </w:r>
      <w:r w:rsidRPr="00520A4A">
        <w:rPr>
          <w:rFonts w:ascii="Times New Roman" w:eastAsia="Times New Roman" w:hAnsi="Times New Roman" w:cs="Arabic Transparent" w:hint="cs"/>
          <w:b/>
          <w:bCs/>
          <w:sz w:val="24"/>
          <w:szCs w:val="24"/>
          <w:vertAlign w:val="superscript"/>
          <w:rtl/>
        </w:rPr>
        <w:t xml:space="preserve"> (28)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از جمله عيوب مرد كه به نظر مشهور و بلكه شايد بتوان گفت‏به اجماع فقها موجب حق فسخ براى زن مى‏شود، همانطور كه قبلا اشاره شد جب يعنى مقطوع بودن آلت تناسلى است‏به گونه‏اى كه مانع ايفاى وظيفه زناشويى براى مرد گردد.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ولى روايت و نص خاصى در اين مورد وجود ندارد و به همين جهت محقق در وجود حق فسخ به خاطر آن اظهار ترديد نموده و منشا ترديد را نبودن نص و اقتضاء لزوم عقد ذكر كرده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(و هل تفسخ بالجب؟ فيه تردد منشاه التمسك بمقتضى العقد)</w:t>
      </w:r>
      <w:r w:rsidRPr="00520A4A">
        <w:rPr>
          <w:rFonts w:ascii="Times New Roman" w:eastAsia="Times New Roman" w:hAnsi="Times New Roman" w:cs="Arabic Transparent" w:hint="cs"/>
          <w:b/>
          <w:bCs/>
          <w:sz w:val="24"/>
          <w:szCs w:val="24"/>
          <w:vertAlign w:val="superscript"/>
          <w:rtl/>
        </w:rPr>
        <w:t xml:space="preserve"> (29)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ولى در عين حال هم خود محقق و هم شارحين كتاب او چون صاحب جواهر و شهيد ثانى در مسالك و ديگر فقها نظريه ايجاد حق فسخ را در اين مورد تقويت كرده‏اند و با وجود نبودن نص در خصوص مورد با توجه به وحدت ملاك مستفاد از روايات مربوط به حق فسخ در مورد «عنن‏» يعنى عدم قدرت بر مواقعه و قياس اولويت نسبت‏به خصى كه با وجود اين كه توانايى انجام عمل جنسى را دارد ولى عيب مزبور طبق روايات موجب حق فسخ دانسته شده است و نيز به استناد قاعده رفع ضرر و لزوم ضرر در صورت ندادن حق فسخ به زن عموما اين عيب را نيز موجب حق فسخ دانسته‏اند.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اين معنى را نه تنها فقيهى چون شهيد ثانى كه در برخى مسائل با ديدى باز و روشن برخورد مى‏كند در مسالك</w:t>
      </w:r>
      <w:r w:rsidRPr="00520A4A">
        <w:rPr>
          <w:rFonts w:ascii="Times New Roman" w:eastAsia="Times New Roman" w:hAnsi="Times New Roman" w:cs="Arabic Transparent" w:hint="cs"/>
          <w:b/>
          <w:bCs/>
          <w:sz w:val="24"/>
          <w:szCs w:val="24"/>
          <w:vertAlign w:val="superscript"/>
          <w:rtl/>
        </w:rPr>
        <w:t xml:space="preserve"> (30) </w:t>
      </w:r>
      <w:r w:rsidRPr="00520A4A">
        <w:rPr>
          <w:rFonts w:ascii="Times New Roman" w:eastAsia="Times New Roman" w:hAnsi="Times New Roman" w:cs="Arabic Transparent" w:hint="cs"/>
          <w:b/>
          <w:bCs/>
          <w:sz w:val="24"/>
          <w:szCs w:val="24"/>
          <w:rtl/>
        </w:rPr>
        <w:t>توجيه نموده. بلكه فقيهى چون صاحب جواهر نيز كه با اين گونه توجيهات و استدلالات مخالف است و به همين رو با تعميم حق فسخ براى زن در مورد وجود جذام و برص در مرد مخالفت دارد، به همين توجيهات روى آورده و آن را موجب فسخ دانسته است.</w:t>
      </w:r>
      <w:r w:rsidRPr="00520A4A">
        <w:rPr>
          <w:rFonts w:ascii="Times New Roman" w:eastAsia="Times New Roman" w:hAnsi="Times New Roman" w:cs="Arabic Transparent" w:hint="cs"/>
          <w:b/>
          <w:bCs/>
          <w:sz w:val="24"/>
          <w:szCs w:val="24"/>
          <w:vertAlign w:val="superscript"/>
          <w:rtl/>
        </w:rPr>
        <w:t xml:space="preserve"> (31)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لازم به يادآورى است كه درمورد خصى نيز نصوص و رواياتى كه نقل شده و به زن حق فسخ داده است جملگى با عنوان تدليس ذكر شده‏اند يعنى با اين مضمون كه اگر مردى كه اخته است تدليس كند و به عنوان فرد سالم و فاقد عيب با زنى ازدواج نمايد و زن از خصى بودن او مطلع شود مى‏تواند نكاح را فسخ نمايد. بعنوان مثال: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عن ابى‏عبدالله (ع) ان خصيا دلس نفسه لامراه قال يفرق بينهما و تاخذ المراه منه صداقها و يوجع ظهره كما دلس نفسه.</w:t>
      </w:r>
      <w:r w:rsidRPr="00520A4A">
        <w:rPr>
          <w:rFonts w:ascii="Times New Roman" w:eastAsia="Times New Roman" w:hAnsi="Times New Roman" w:cs="Arabic Transparent" w:hint="cs"/>
          <w:b/>
          <w:bCs/>
          <w:sz w:val="24"/>
          <w:szCs w:val="24"/>
          <w:vertAlign w:val="superscript"/>
          <w:rtl/>
        </w:rPr>
        <w:t xml:space="preserve"> (32)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هيچ يك از روايات منقوله، خصى بودن بدون عنوان تدليس و صرفا بعنوان عيب از موجبات فسخ نكاح بشمار نيامده است.</w:t>
      </w:r>
      <w:r w:rsidRPr="00520A4A">
        <w:rPr>
          <w:rFonts w:ascii="Times New Roman" w:eastAsia="Times New Roman" w:hAnsi="Times New Roman" w:cs="Arabic Transparent" w:hint="cs"/>
          <w:b/>
          <w:bCs/>
          <w:sz w:val="24"/>
          <w:szCs w:val="24"/>
          <w:vertAlign w:val="superscript"/>
          <w:rtl/>
        </w:rPr>
        <w:t xml:space="preserve"> (33) </w:t>
      </w:r>
      <w:r w:rsidRPr="00520A4A">
        <w:rPr>
          <w:rFonts w:ascii="Times New Roman" w:eastAsia="Times New Roman" w:hAnsi="Times New Roman" w:cs="Arabic Transparent" w:hint="cs"/>
          <w:b/>
          <w:bCs/>
          <w:sz w:val="24"/>
          <w:szCs w:val="24"/>
          <w:rtl/>
        </w:rPr>
        <w:t>از همين رو شيخ طوسى در مبسوط در عيب بودن آن ب گونه‏اى كه موجب خيار فسخ شود، ترديد كرده ست‏بدين جهت كه خصى قادر به انجام عمل جنسى حتى بهتر از افراد عادى مى‏باشد، هر چند قادر به انزال نيست.</w:t>
      </w:r>
      <w:r w:rsidRPr="00520A4A">
        <w:rPr>
          <w:rFonts w:ascii="Times New Roman" w:eastAsia="Times New Roman" w:hAnsi="Times New Roman" w:cs="Arabic Transparent" w:hint="cs"/>
          <w:b/>
          <w:bCs/>
          <w:sz w:val="24"/>
          <w:szCs w:val="24"/>
          <w:vertAlign w:val="superscript"/>
          <w:rtl/>
        </w:rPr>
        <w:t xml:space="preserve"> (34)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اگر قرار باشد در تجويز حق فسخ صرفا تابع نصوص و روايات وارده باشيم نبايد صرف وجود عيب خصاء را بدون تحقق عنوان تدليس موجب حق فسخ دانست. در حاليكه طبق نظر مشهور فقها، نفس وجود اين عيب موجب حق فسخ است. و قانون مدنى نيز در ماده 1122 نفس وجود خصاء را بدون مقيد كردن آن به شمول عنوان تدليس، موجب حق فسخ دانسته است. به همين جهت صاحب جواهر ترديدهاى زيادى در موجب حق فسخ بودن خصاء وارد كرده و بعيد ندانسته كه حق فسخ در مورد خصاء فقط در مورد تدليس ثابت‏باشد و براى توجيه قول رايج‏بر اين كه بطور مطلق موجب حق فسخ است احتمال داده كه شايد صرف عدم اخبار و اعلام اين عيب از سوى مرد، تدليس محسوب شود و سرانجام با ختم مطلب به امر به تامل (فتامل) شفاف نبودن موضوع را ابراز كرده است.</w:t>
      </w:r>
      <w:r w:rsidRPr="00520A4A">
        <w:rPr>
          <w:rFonts w:ascii="Times New Roman" w:eastAsia="Times New Roman" w:hAnsi="Times New Roman" w:cs="Arabic Transparent" w:hint="cs"/>
          <w:b/>
          <w:bCs/>
          <w:sz w:val="24"/>
          <w:szCs w:val="24"/>
          <w:vertAlign w:val="superscript"/>
          <w:rtl/>
        </w:rPr>
        <w:t xml:space="preserve"> (35)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نظر شهيد ثانى در مورد تساوى زن و مرد در حق فسخ نسبت‏به عيوب جذام و برص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چون على الاصول بحث ما پيرامون موارد تفاوت حق زن و مرد در انحلال نكاح و در اين قسمت در استفاده از حق فسخ و نقد و بررسى مبانى و دلايل آن است، بنابراين لازم است نظرات مختلف موجود را مورد بررسى قرار دهيم و احيانا نتيجه گيرى از آن بنماييم يا از اين تجزيه و تحليل روزنه‏اى براى نتيجه گيرى مطلوب باز كنيم. اندك تفصيلى هم كه در خصوص عيوب خصاء و جب داديم و تحليلهاى مختلف را نقل كرديم براى بهره بردارى از آن در نتيجه گيرى از اين موضوع بود.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هر حال همانطور كه در آغاز بحث فسخ گفتيم طبق قانون مدنى بر اساس نظر رايج در فقه اماميه، براى فسخ نكاح، مرد بر زن امتيازاتى دارد، زن فقط به استناد وجود چهار عيب در مرد حق فسخ دارد در حاليكه مرد به استناد وجود 7 عيب در زن كه چهار عيب آن (جذام، برص، زمين گيرى و نابينايى) از عيوب جسمانى است كه در مرد هم ممكن است وجود داشته باشد حق فسخ دارد و زن در اين موارد از استفاده از حق فسخ محروم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اينجا بد نيست‏به نظر و استدلال برخى از فقهاى اماميه كه در اين خصوص نظر مخالف دارند نيز اشاره كنيم و مستند نقلى و عقلى آنها را بدانيم.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بين فقهاء متقدم قاضى ابن براج تقريبا به سياق و ترتيبى كه از فقهاى اهل سنت نقل شد (و به آن خواهيم پرداخت) جنون و جذام و برص و كورى را از عيوب مشترك بين زن و مرد شمرده كه هر يك از اين عيوب در هر كدام بود، ديگرى حق فسخ دارد. وى عيوب موجب فسخ را به سه دسته تقسيم مى‏كند عيوب مختص مرد و عيوب مختص زن و عيوب مشترك كه عيوب مشترك به شرح مرقوم ذكر شد.</w:t>
      </w:r>
      <w:r w:rsidRPr="00520A4A">
        <w:rPr>
          <w:rFonts w:ascii="Times New Roman" w:eastAsia="Times New Roman" w:hAnsi="Times New Roman" w:cs="Arabic Transparent" w:hint="cs"/>
          <w:b/>
          <w:bCs/>
          <w:sz w:val="24"/>
          <w:szCs w:val="24"/>
          <w:vertAlign w:val="superscript"/>
          <w:rtl/>
        </w:rPr>
        <w:t xml:space="preserve"> (36)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نقل شهيد ثانى در مسالك، ابن جنيد نيز عيوب چهارگانه مزبور را به اضافه لنگى و ارتكاب زنا از عيوب مشترك در زن و مرد شمرده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شهيد ثانى در مسالك و نيز شرح لمعه نظر ابن براج و ابن جنيد را در مورد مشترك بودن دو عيب جذام و برص در زن و مرد در كمال درستى دانسته و از آن حمايت كرده است و براى اثبات صحت اين نظر كه زن هم در صورت وجود اين دو عيب در مرد حق فسخ دارد هم به عموم مفاد برخى از روايات استناد كرده و هم به استدلال عقلى و قياس اولويت متوسل شده است. وى در زمينه استناد به دليل نقلى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روايت صحيحه‏اى كه حلبى از امام صادق (ع) نقل نموده بطور مطلق مى‏گويد: مى‏توان نكاح را به خاطر برص، جذام، جنون و عفل فسخ كرد و اطلاق اين روايت‏شامل جذام و برص مرد نيز مى‏شود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علاوه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وقتى وجود اين دو عيب در زن، به مرد حق فسخ مى‏دهد، با اين كه مرد مى‏تواند با توسل به طلاق خود را از اين نكاح خلاص نمايد منطقا موجب مى‏شود كه بپذيريم وجود آنها در مرد به طريق اولى براى زن كه اختيار طلاق را هم در دست ندارد حق خيار فسخ ايجاد مى‏كند.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از سوى ديگر چون جذام به خصوص مرضى است كه به اتفاق پزشكان مسرى است، ندادن حق فسخ به زن موجب ورود ضرر بر زن مى‏گردد كه به حكم قاعده لاضرر، حكم ضررى نبايد وجود داشته باشد; بعلاوه نفرتى كه از وجود اين عيب پيدا مى‏شود و طبعا منافى حق استمتاع است‏به مراتب بيشتر از نفرت ناشى از عيوب ديگرى است كه در مرد وجود دارد و مانع عمل جنسى و استمتاع است و بالاتفاق موجب حق فسخ است. بنابراين حق اين است كه در مورد اين دو عيب تفاوتى بين زن و مرد در استفاده از حق فسخ گذاشته نشود.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شهيد ثانى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البته اكثر فقها به استناد اصل لزوم عقد و عدم فسخ آن و روايت منقوله از طريق غياث ضبى از امام صادق (ع) كه بخاطر وجود عيب در مرد، نكاح فسخ نمى‏شود (الرجل لايرد بعيب) حق خيار فسخ را به زن نداده‏اند ولى بر كسى پوشيده نيست كه نظريه مربوط به وجود حق خيار فسخ براى زن قوى تر است و روايتى (روايت كنانى) كه اطلاقش دلالت‏بر اين امر مى‏نمايد بر اين روايت (الرجل لا يرد بعيب) برترى دارد، توجيهات و دلايل عقلى و منطقى گفته شده، نيز آن را تقويت مى‏كند و بنابراين اصل لزوم و عدم فسخ نيز با اين دلايل كارايى خود را از دست مى‏دهد.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شهيد ثانى اضافه مى‏كند كه: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استناد به روايت غياث ضبى (الرجل لا يرد بعيب) از سوى برخى از فقها براى منع حق خيار فسخ به زن و در اين مورد از شگفتيهاى روزگار است; زيرا اين روايت هم از لحاظ سند و هم از لحاظ متن قابل استناد نيست زيرا راوى آن يعنى غياث در كتب رجال شناخته شده نيست. بنابراين چگونه مى‏توان به حديث او استناد كرد. از لحاظ متن نيز اشكال دارد زيرا لازمه عمل به آن حديث اين است كه وجود هيچ عيبى در مرد موجب حق فسخ نكاح براى زن نشود و اين برخلاف اجماع مسلمين است.</w:t>
      </w:r>
      <w:r w:rsidRPr="00520A4A">
        <w:rPr>
          <w:rFonts w:ascii="Times New Roman" w:eastAsia="Times New Roman" w:hAnsi="Times New Roman" w:cs="Arabic Transparent" w:hint="cs"/>
          <w:b/>
          <w:bCs/>
          <w:sz w:val="24"/>
          <w:szCs w:val="24"/>
          <w:vertAlign w:val="superscript"/>
          <w:rtl/>
        </w:rPr>
        <w:t xml:space="preserve"> (37)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از فقهاى اخير مرحوم سيد ابوالحسن نيز گرايش به نظر شهيد ثانى نشان داده و مشترك بودن دو عيب جذام و برص را بعيد ندانسته است.</w:t>
      </w:r>
      <w:r w:rsidRPr="00520A4A">
        <w:rPr>
          <w:rFonts w:ascii="Times New Roman" w:eastAsia="Times New Roman" w:hAnsi="Times New Roman" w:cs="Arabic Transparent" w:hint="cs"/>
          <w:b/>
          <w:bCs/>
          <w:sz w:val="24"/>
          <w:szCs w:val="24"/>
          <w:vertAlign w:val="superscript"/>
          <w:rtl/>
        </w:rPr>
        <w:t xml:space="preserve"> (38)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اشاره‏اى به حكم موضوع در فقه اهل سنت و قوانين كشورهاى اسلامى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با تتبع مختصر در فقه اهل سنت‏به نظر مى‏رسد در اين زمينه برخورد مطلوبتر و مناسبترى بعمل آمده و نظرى كه شهيد ثانى با قوت از آن دفاع كرده و متاسفانه فقيهان ديگر ما توجه چندانى به آن ننموده‏اند در نظر رايج فقهاى اهل سنت آمده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هر سه مذهب مالكى، حنبلى و شافعى عيوب موجب فسخ در نكاح به سه دسته عيوب مشترك، عيوب مختص زن و عيوب مختص مرد تقسيم شده است. مطابق هر سه مذهب، جذام و برص و جنون از جمله عيوب مشترك هستند كه در هر يك از زن و مرد وجود داشته باشند براى طرف ديگر حق فسخ ايجاد مى‏شود. عيوب مختص مرد و زن، در واقع عيوب مانع از انجام عمل جنسى به نحو صحيح هست كه به حسب طبيعت ممكن است در مرد يا زن باشد. خصاء، عنن و مقطوع بودن آلت تناسلى از عيوب مختص مرد و رتق و عفل و قرن (كه هر سه در واقع يك حكم را دارند) و افضاء از عيوب مختص زن است كه به مرد حق فسخ مى‏دهد.</w:t>
      </w:r>
      <w:r w:rsidRPr="00520A4A">
        <w:rPr>
          <w:rFonts w:ascii="Times New Roman" w:eastAsia="Times New Roman" w:hAnsi="Times New Roman" w:cs="Arabic Transparent" w:hint="cs"/>
          <w:b/>
          <w:bCs/>
          <w:sz w:val="24"/>
          <w:szCs w:val="24"/>
          <w:vertAlign w:val="superscript"/>
          <w:rtl/>
        </w:rPr>
        <w:t xml:space="preserve"> (39) </w:t>
      </w:r>
      <w:r w:rsidRPr="00520A4A">
        <w:rPr>
          <w:rFonts w:ascii="Times New Roman" w:eastAsia="Times New Roman" w:hAnsi="Times New Roman" w:cs="Arabic Transparent" w:hint="cs"/>
          <w:b/>
          <w:bCs/>
          <w:sz w:val="24"/>
          <w:szCs w:val="24"/>
          <w:rtl/>
        </w:rPr>
        <w:t>منطقى و قابل پذيرش بودن و نزديك بودن به عدالت را در اين ترتيب نمى‏توان از نظر دور داشت. در مذهب حنفى اصولا جز عيوب افضاء، عنن و مقطوع بودن آلت تناسلى هيچ عيب ديگرى حتى جذام و برص در هر يك از زوجين موجب حق فسخ نمى‏شود.</w:t>
      </w:r>
      <w:r w:rsidRPr="00520A4A">
        <w:rPr>
          <w:rFonts w:ascii="Times New Roman" w:eastAsia="Times New Roman" w:hAnsi="Times New Roman" w:cs="Arabic Transparent" w:hint="cs"/>
          <w:b/>
          <w:bCs/>
          <w:sz w:val="24"/>
          <w:szCs w:val="24"/>
          <w:vertAlign w:val="superscript"/>
          <w:rtl/>
        </w:rPr>
        <w:t xml:space="preserve"> (40)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قوانين فعلى بعضى از كشورهاى عربى و اسلامى‏نيز كه ملاحظه شد براى زن حق فسخ نكاح يا مطالبه تفريق و جدايى از دادگاه به لحاظ ابتلاء مرد به امراضى كه مانع اعمال زناشويى است‏يا امراض خطرناكى چون جذام و برص پيش بينى شده است; از جمله مى‏توان ماده 9 قانون احوال شخصيه مصر، اصلاحى سال 1985; ماده 105 قانون احوال شخصيه سوريه مصوب سال 1953; ماده 53 قانون خانواده الجزاير مصوب سال 1984 و ماده 43 قانون احوال شخصيه عراق اصلاحى سال 1978 را ذكر نمود. ماده 9 قانون احوال شخصيه مصر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صورت وجود عيب مستحكمى در مرد كه قابل علاج نبوده يا معالجه آن طولانى مدت باشد و بقاء زن بر وجيت‏برايش موجب ضرر باشد مانند جنون و جذام و برص، مى‏تواند از دادگاه درخواست جدايى نمايد.</w:t>
      </w:r>
      <w:r w:rsidRPr="00520A4A">
        <w:rPr>
          <w:rFonts w:ascii="Times New Roman" w:eastAsia="Times New Roman" w:hAnsi="Times New Roman" w:cs="Arabic Transparent" w:hint="cs"/>
          <w:b/>
          <w:bCs/>
          <w:sz w:val="24"/>
          <w:szCs w:val="24"/>
          <w:vertAlign w:val="superscript"/>
          <w:rtl/>
        </w:rPr>
        <w:t xml:space="preserve"> (41)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ابداع مطلوب قانون احوال شخصيه كويت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قانون احوال شخصيه كويت كه بيش از 16 سال از تنظيم و تصويب آن نمى‏گذرد مصوب سال 1984 و قانون نسبتا خوبى است در زمينه حق فسخ به لحاظ وجود عيب هم از نظر عيب موجب فسخ و هم از نظر تساوى زن و مرد از </w:t>
      </w:r>
      <w:r w:rsidRPr="00520A4A">
        <w:rPr>
          <w:rFonts w:ascii="Times New Roman" w:eastAsia="Times New Roman" w:hAnsi="Times New Roman" w:cs="Arabic Transparent" w:hint="cs"/>
          <w:b/>
          <w:bCs/>
          <w:sz w:val="24"/>
          <w:szCs w:val="24"/>
          <w:rtl/>
        </w:rPr>
        <w:lastRenderedPageBreak/>
        <w:t xml:space="preserve">استفاده از حق فسخ به استناد عيب، حكم كلى جديدى را وضع نموده و مدعى است اين حكم را از متون فقهى استخراج كرده و با موازين شرعى منافاتى ندارد. ماده 139 قانون مزبور تحت عنوان فسخ به جهت عيب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«هر يك از زوجين مى‏تواند فسخ نكاح را بخواهد، در صورتى كه در طرف ديگر عيب پابرجايى كه ايجاد نفرت مى‏كند يا موجب زيان مى‏شود يا مانع استمتاع مى‏گردد، بيابد خواه چنين عيبى قبل از عقد به وجود آمده و يا بعد از عقد حادث شده باشد. هر يك از طرفين كه به وجود اين عيب قبل از عقد عالم بوده يا بعد از عقد به آن رضايت دهد، حق فسخش ساقط مى‏شود.»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طبق ماده 141: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هر گاه عيوب مذكور قابل زوال نباشند، دادگاه حكم به فسخ مى‏دهد ولى اگر امكان اصلاح آنها وجود داشته باشد، دادگاه مهلت مناسبى را براى اصلاح و زوال عيب تعيين مى‏كند اگر ظرف آن مدت عيب از بين نرفت و طرف ذى نفع طالب فسخ بود، دادگاه حكم فسخ را صادر مى‏كند.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 ماده 142 حكم مى‏كند: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بايد براى شناخت عيوب موجب فسخ و تعيين مدت مناسب براى اصلاح و رفع آنها از پزشكان خبره مسلمان كمك گرفت. </w:t>
      </w:r>
      <w:r w:rsidRPr="00520A4A">
        <w:rPr>
          <w:rFonts w:ascii="Times New Roman" w:eastAsia="Times New Roman" w:hAnsi="Times New Roman" w:cs="Arabic Transparent" w:hint="cs"/>
          <w:b/>
          <w:bCs/>
          <w:sz w:val="24"/>
          <w:szCs w:val="24"/>
          <w:vertAlign w:val="superscript"/>
          <w:rtl/>
        </w:rPr>
        <w:t xml:space="preserve">(42)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تدوين كنندگان اين مقررات از قانون احوال شخصيه كويت تشريع اين حكم جديد را در واقع بدعت غير مجاز ندانسته و با اشاره به نظرات و عقايد مختلف فقهاء خود در زمينه نوع و تعداد عيوب موجب حق فسخ نكاح، مدعى هستند كه در واقع رد پاى اين اجتهاد جديد خود را در نظريات فقهاى سلف يافته‏اند و با در نظر گرفتن جهات و مصالح لازمه و مراعات عدل و انصاف، اين ترتيب قانونى را تصويب كردند.</w:t>
      </w:r>
      <w:r w:rsidRPr="00520A4A">
        <w:rPr>
          <w:rFonts w:ascii="Times New Roman" w:eastAsia="Times New Roman" w:hAnsi="Times New Roman" w:cs="Arabic Transparent" w:hint="cs"/>
          <w:b/>
          <w:bCs/>
          <w:sz w:val="24"/>
          <w:szCs w:val="24"/>
          <w:vertAlign w:val="superscript"/>
          <w:rtl/>
        </w:rPr>
        <w:t xml:space="preserve"> (43)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قابل انتقاد بودند مقررات قانون مدنى در مورد عيوب موجب فسخ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نظر مى‏رسد با اين سيرى كه در مبانى فقهى مقررات قانون مدنى در خصوص عيوب موجب فسخ نكاح و حق هر يك از زن و مرد در استفاده از فسخ نموديم به خوبى روشن شده باشد كه اين حكم تبعيض آميز موجود در قانون مدنى در زمينه حق فسخ نكاح به استناد عيوب قابل توجيه نيست و علاوه بر نداشتن دليل عقلى و منطقى، دلايل نقلى مبناى اين نوع حكم و مقررات نيز على رغم نظر مشهور فقها جايگاه محكمى ندارد و جز جزميت‏بر ظاهر الفاظ و رواياتى كه بعضى اضطراب در سند و متن دارند نمى‏توان توجيه ديگرى براى بيان اين نوع حكم ارايه داد.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همانطور كه بيان شد در قرآن كريم ذكر و سخنى از حكم فسخ و تفاوت زن و مرد در برخوردارى از اين حق به ميان نيامده است. اكثر رواياتى هم كه در اين باب وارد شده در پى طرح سوال و برخورد با واقعه‏اى كه طبعا بيشتر از سوى مردان مطرح مى‏شده صادر شده و راه حل واقعه مطرح شده، يا پرسش معموله را ارايه داده‏اند. بنابراين اگر در غير عيوب مختص به هر يك از زن و مرد، عيبى مانند جذام، برص و حتى كورى و زمين گيرى مطرح شده و وجود آن در زن به مرد حق فسخ داده است اين امر، بدين معنا نيست كه حسب مورد نتوان حق فسخ را به زن داد و بر اصل لزوم عقد و استصحاب لزوم و بقاى آن به خاطر نبودن نص و مجوز صريح بر وجود حق فسخ براى زن پافشارى كرد و توجهى به ملاك و حكمت احكام وارده در روايات ننمود.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چگونه مى‏توان پذيرفت، شريعت اسلامى و بخصوص مقررات فقه شيعه و قانون مدنى كه تحقق عقد نكاح را جز با ايجاب و قبول و قصد و رضاى زن و مرد و دو طرف عقد، نمى‏پذيرد، در مقام انحلال از يكسو اختيار طلاق را در دست مرد قرار دهد و از سوى ديگر امكان فسخ را به نحو بهتر و بارزترى به او بدهد به گونه‏اى كه مثلا اگر مردى پس از عقد ملتفت‏شد زنش داراى يكى از عيوب، مثلا جذام يا نابينايى يا زمين گيرى است هم بتواند او را طلاق دهد و هم قادر باشد نكاح را فسخ كند، ولى زنى كه مواجه با شوهر جذامى يا نابينا يا زمين گير مى‏شود نه بتواند از حق طلاق استفاده </w:t>
      </w:r>
      <w:r w:rsidRPr="00520A4A">
        <w:rPr>
          <w:rFonts w:ascii="Times New Roman" w:eastAsia="Times New Roman" w:hAnsi="Times New Roman" w:cs="Arabic Transparent" w:hint="cs"/>
          <w:b/>
          <w:bCs/>
          <w:sz w:val="24"/>
          <w:szCs w:val="24"/>
          <w:rtl/>
        </w:rPr>
        <w:lastRenderedPageBreak/>
        <w:t xml:space="preserve">كند و نه حق داشته باشد به استناد وجود اين عيوب نكاح را فسخ نمايد؟ اين يك بى عدالتى آشكار است كه هرگز با مذاق اسلامى نمى‏خواند و استناد به ظاهر برخى روايات وارده در اين باب هم نمى‏تواند آن را توجيه 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بنابراين به نظر مى‏رسد، بسيار مطلوب و بجا و بى اشكال خواهد بود كه مواد 1121 و 1123 قانون مدنى را اصلاح كرد و همانگونه كه در مذاهب اهل سنت و بسيارى از قوانين كشورهاى اسلامى آمده، عيوب مهمى چون جنون، جذام و برص و احيانا برخى عيوب ديگر را به عنوان عيوب مشترك بين زن و مرد و قابل فسخ براى هر يك اعلام نمود. چنانكه ديديم فقيهانى چون قاضى ابن براج و شهيد ثانى نيز به شرحى كه قبلا ذكر شد به نفع اين نظريه استدلال نموده و آن را صحيح و عادلانه شمرده‏اند.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متاسفانه با وجود غنا و پويايى و اجتهاد مستمرى كه به نحو بارزى در فقه شيعه وجود دارد، در عمل، فقيهان ما مخصوصا در اين دوره‏هاى اخير و حتى پس از گرفتن مستقيم حكومت و اداره مملكت‏بسيار كند حركت مى‏كنند و شجاعت لازم را در اجتهاد به خرج نمى‏دهند.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حق درخواست الزام شوهر به طلاق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هرحال، در عين محدوديت زوجه براى اعمال حق خيار فسخ، قانون مدنى با الهام از نظريات برخى از فقها، مواردى را پيش‏بينى كرده كه زن مى‏تواند به دادگاه مراجعه نمايد و درخواست كند كه دادگاه شوهر او را ملزم به طلاق نمايد. تقريبا نظير ترتيبى كه در قانون احوال شخصيه بعضى از كشورهاى عربى پيش‏بينى شده است و در صفحات قبل به آن اشاره شد كه زن مى‏تواند از دادگاه درخواست صدور حكم بر جدايى با شوهرش را بخواهد در قانون مدنى نيز به نحوى پيش‏بينى شده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نظر فقيهان در خصوص درخواست طلاق زن از دادگاه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نظر مى‏رسد تعداد كمى از فقها معتقدند، زن مى‏تواند در مواردى به غير از مورد امتناع يا عجز از انفاق به دادگاه مراجعه كند و درخواست صدور حكم مبتنى بر الزام شوهر به دادن طلاق و جدايى از دادگاه بنمايد.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از متقدمين، شيخ مفيد در كتاب مقنعه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«حاكم نمى‏تواند شوهر را اجبار به طلاق و جدايى نمايد مگر اينكه شوهر حق واجبى از حقوق نكاح را نسبت‏به زن ايفاء ننمايد.»</w:t>
      </w:r>
      <w:r w:rsidRPr="00520A4A">
        <w:rPr>
          <w:rFonts w:ascii="Times New Roman" w:eastAsia="Times New Roman" w:hAnsi="Times New Roman" w:cs="Arabic Transparent" w:hint="cs"/>
          <w:b/>
          <w:bCs/>
          <w:sz w:val="24"/>
          <w:szCs w:val="24"/>
          <w:vertAlign w:val="superscript"/>
          <w:rtl/>
        </w:rPr>
        <w:t xml:space="preserve"> (44)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مفهوم مخالف اين عبارت اين است كه اگر شوهر برخى از حقوق واجبه زن را ايفاء ننمايد دادگاه مى‏تواند او را مجبور به دادن طلاق 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بين فقهاء متاخر و معاصر، شيخ انصارى در ملحقات مكاسب و ميرزاى قمى در جامع‏الشتات و مرحوم سيد محمد كاظم يزدى در ملحقات عروه الوثقى نسبت‏به امكان مراجعه زن به دادگاه در صورت اذيت و آزار زوج و يا افتادن در عسر و حرج با ادامه وضعيت زناشويى و الزام شوهر به طلاق توسط دادگاه، اظهار نظر نموده‏اند.</w:t>
      </w:r>
      <w:r w:rsidRPr="00520A4A">
        <w:rPr>
          <w:rFonts w:ascii="Times New Roman" w:eastAsia="Times New Roman" w:hAnsi="Times New Roman" w:cs="Arabic Transparent" w:hint="cs"/>
          <w:b/>
          <w:bCs/>
          <w:sz w:val="24"/>
          <w:szCs w:val="24"/>
          <w:vertAlign w:val="superscript"/>
          <w:rtl/>
        </w:rPr>
        <w:t xml:space="preserve"> (45)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اين بين نظر مرحوم سيد كاظم «يزدى كه بطور كلى براى زن اين حق را شناخته است كه حتى در غير مورد ترك انفاق، اگر بقاء زوجيت‏براى زن موجب ضرر و حرج باشد مى‏تواند از دادگاه درخواست جدايى كند و دادگاه مى‏تواند مآلا حكم جدايى را صادر نمايد» نگرش جديد در توجه به حقوق زن و تا حدى جبران محروميت او از داشتن اختيار طلاق و فسخ همانند مرد بشمار مى‏آيد و مبدء تحولى محسوب مى‏گردد.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سيد پس از بيان صور مختلف مربوط به غايب بودن شوهر يا محبوس بودن او و روايات مربوط به ترك انفاق و اجبار شوهر به طلاق در صورت ندادن نفقه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 از اين روايات استفاده مى‏شود كه در صورت ندادن نفقه، شوهر، اجبار به طلاق مى‏گردد، بنابراين به طريق اولى، در صورتى كه بقاى زوجيت، موجب وقوع زن در معصيت و حرام باشد، بايد حاكم شرع، اختيار طلاق او را داشته باشد...»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وى در بخش ديگرى از بحث‏خود مى‏گويد: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هر چند ظاهر كلمات فقهاء اين است كه حاكم نمى‏تواند زن را طلاق دهد و او را آزاد كند، زيرا طلاق در دست مرد است الطلاق بيدمن اخذ بالساق ولى ممكن است گفته شود به استناد قاعده نفى ضرر و حرج، مخصوصا اگر زن، جوان بوده و صبر كردنش مستلزم مشقت‏شديد براى او باشد، حاكم شرع مى‏تواند او را طلاق دهد...»</w:t>
      </w:r>
      <w:r w:rsidRPr="00520A4A">
        <w:rPr>
          <w:rFonts w:ascii="Times New Roman" w:eastAsia="Times New Roman" w:hAnsi="Times New Roman" w:cs="Arabic Transparent" w:hint="cs"/>
          <w:b/>
          <w:bCs/>
          <w:sz w:val="24"/>
          <w:szCs w:val="24"/>
          <w:vertAlign w:val="superscript"/>
          <w:rtl/>
        </w:rPr>
        <w:t xml:space="preserve"> (46)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نظر مى‏رسد با الهام از همين نوع نظريات روشن بينانه فقهى، تدوين كنندگان اوليه قانون مدنى كه نتوانستند دامنه اختيارات زن را در اعمال فسخ گسترش دهند براى اين كه تا حدى اين نابرابرى را جبران كنند، علاوه بر وضع ماده 1139 كه به زن اجازه مى‏داد در صورت امتناع يا عجز شوهر از دادن نفقه، الزام شوهر را به طلاق از دادگاه بخواهد; مبادرت به وضع و تصويب ماده 1130 مشتمل بر سه بند نموده و آن را در همان فصل مربوط به فسخ نكاح و نه فصل طلاق گنجانيده‏اند.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به موجب ماده مزبور در صورتى كه شوهر غير از وظيفه دادن انفاق، ساير حقوق واجبه زن را وفا نكند و اجبارش ممكن نباشد و در صورت سوء معاشرت و در مورد وجود امراض مسريه صعب العلاج كه ادامه زندگى را غير قابل تحمل و مخاطره آميز سازد، مى‏تواند از دادگاه اجبار شوهر را به طلاق بخواهد.</w:t>
      </w:r>
      <w:r w:rsidRPr="00520A4A">
        <w:rPr>
          <w:rFonts w:ascii="Times New Roman" w:eastAsia="Times New Roman" w:hAnsi="Times New Roman" w:cs="Arabic Transparent" w:hint="cs"/>
          <w:b/>
          <w:bCs/>
          <w:sz w:val="24"/>
          <w:szCs w:val="24"/>
          <w:vertAlign w:val="superscript"/>
          <w:rtl/>
        </w:rPr>
        <w:t xml:space="preserve"> (47)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در نتيجه طبق اين تمهيد اگر زن مواجه مى‏شد با شوهر جذامى و نمى‏توانست از حق فسخ استفاده كند، با استفاده از ماده 1130، قادر بود از دادگاه درخواست نمايد كه شوهر را ملزم به طلاق دادن و رهايى او نمايد.</w:t>
      </w:r>
      <w:r w:rsidRPr="00520A4A">
        <w:rPr>
          <w:rFonts w:ascii="Times New Roman" w:eastAsia="Times New Roman" w:hAnsi="Times New Roman" w:cs="Arabic Transparent" w:hint="cs"/>
          <w:b/>
          <w:bCs/>
          <w:sz w:val="24"/>
          <w:szCs w:val="24"/>
          <w:vertAlign w:val="superscript"/>
          <w:rtl/>
        </w:rPr>
        <w:t xml:space="preserve"> (48) </w:t>
      </w:r>
      <w:r w:rsidRPr="00520A4A">
        <w:rPr>
          <w:rFonts w:ascii="Times New Roman" w:eastAsia="Times New Roman" w:hAnsi="Times New Roman" w:cs="Arabic Transparent" w:hint="cs"/>
          <w:b/>
          <w:bCs/>
          <w:sz w:val="24"/>
          <w:szCs w:val="24"/>
          <w:rtl/>
        </w:rPr>
        <w:t xml:space="preserve">البته از روند مشكل‏تر و طولانى‏تر، مى‏بايست استفاده كند ولى در هر حال راهى باز شده بود.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نظر امام خمينى (ره)و تصويب ماده جديد 1130 قانون مدنى براساس آن نظر ظاهرا حكم مندرج در ماده 1130 قانون مدنى براى بسيارى از فقها قابل توجيه نبود. زيرا انحلال ارادى نكاح يا بوسيله طلاق است كه از سوى مرد انجام مى‏گيرد و يا با فسخ است كه موارد فسخ نيز مشخص شده است. اقدام براى تفريق و جدايى بين زوجين از سوى دادگاه نيز فقط در مورد امتناع يا عجز شوهر از دادن نفقه و نيز در مورد زوجه غايب مفقود الاثر متصور است و به جهت ديگرى دادگاه نمى‏تواند زوجه را طلاق دهد. شايد با همين برداشت و بينش در اصلاحيه سال 1361 قانون مدنى ماده 1130 موجود حذف شد; اما در عين حال با توجه به جايگاه عسر و حرج و نقش آن در تعلق برخى از احكام، عده‏اى معتقد بودند مى‏توان در صورت وجود عسر و حرج به زن اين امكان را داد كه از دادگاه درخواست طلاق نمايد. اين امر بين فقهاى شوراى نگهبان نيز مورد اختلاف بود و برخى همان ديدگاه اول را داشتند كه به طريقى جز فسخ و طلاق نمى‏توان نكاح را منحل كرد و به هر حال قرار شد موضوع را از حضرت امام (ره) سوال نمايند.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نامه‏اى كه از سوى فقهاء شوراى نگهبان در سال 1361 هنگام اصلاح قانون مدنى خدمت‏حضرت امام خمينى (ره) ارسال شد آمده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«كه در خصوص مراجعه زن به دادگاه و درخواست اجبار شوهر به طلاق به لحاظ عسر و حرج و اجبار شوهر به طلاق از سوى حاكم شرعى، برخى از فقها نظر منفى دارند و مى‏گويند آنچه مستلزم حرج است، لزوم عقد در نكاح است و بر فرض كه ادله حرج در اين جا حاكم باشد مى‏تواند لزوم عقد را بردارد و براى زن حق فسخ ايجاد كند و با توجه به اين كه، موارد فسخ اجماعا محدود است و اين مورد جزء آن موارد نيست پس حق فسخ قهرا منتفى مى‏شود.»</w:t>
      </w:r>
      <w:r w:rsidRPr="00520A4A">
        <w:rPr>
          <w:rFonts w:ascii="Times New Roman" w:eastAsia="Times New Roman" w:hAnsi="Times New Roman" w:cs="Arabic Transparent" w:hint="cs"/>
          <w:b/>
          <w:bCs/>
          <w:sz w:val="24"/>
          <w:szCs w:val="24"/>
          <w:vertAlign w:val="superscript"/>
          <w:rtl/>
        </w:rPr>
        <w:t xml:space="preserve"> (49)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طبعا حق طلاق هم كه وجود ندارد و به دست مرد است‏بنابراين وجهى براى تجويز مراجعه به دادگاه و دخالت دادگاه بر اجبار شوهر به طلاق وجود ندارد. به هر حال نظر امام را خواسته‏اند. امام (ره) پاسخ مى‏فرمايند: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«طريق احتياط آن است كه زوج را با نصيحت والا با الزام وادار به طلاق نمايند و در صورت ميسر نشدن به اذن حاكم شرع طلاق داده شود. و اگر جرئت‏بود مطلبى ديگر بود كه آسانتر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با پاسخ امام، فقهاى شوراى نگهبان با تصويب ماده 1130 فعلى بجاى ماده 1130 سه بندى سابق موافقت كردند.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ماده 1130، فعلى مقرر مى‏دارد: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«در صورتى كه دوام زوجيت موجب عسر و حرج زوجه باشد، وى مى‏تواند به حاكم شرع مراجعه و تقاضاى طلاق كند، چنانچه عسر و حرج مذكور در محكمه ثابت‏شود، دادگاه مى‏تواند زوج را اجبار به طلاق نمايد و در صورتى كه اجبار ميسر نباشد زوجه به اذن حاكم شرع طلاق داده مى‏شود.»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امام خمينى نيز در اين پاسخى كه به فقهاى شوراى نگهبان داد، در واقع همانند مرحوم سيد محمد كاظم يزدى، بينش خود را در اين خصوص كه به هر جهت ادامه زندگى زناشويى براى زن موجب عسر و حرج باشد مى‏تواند از دادگاه درخواست‏حكم طلاق نمايد و دادگاه شوهر او را به طلاق دادن اجبار مى‏نمايد و اگر اجبار او هم ممكن و عملى نبود با حكم و اذن دادگاه، طلاق واقع مى‏گردد ابراز داشت.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هر حال، اين بينش موجب شد كه در اصلاحيه قانون مدنى كه با هدف انطباق بيشتر آن با موازين شرعى و فقهى صورت گرفت ماده 1130 كه تا حدودى حكم تبعيض آميز قانون مدنى در مورد حق فسخ را جبران مى‏كرد به نوعى حفظ شود ولى در عين حال پيدا است كه باز هم تفاوت فاحشى بين زن و مرد در استفاده از حق فسخ و بر هم زدن نكاح وجود دارد. ليكن در ذيل پاسخ امام (ره) عبارتى است كه جاى تامل بسيار دارد. امام مى‏فرمايد: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«اگر جرئت‏بود مطلبى ديگر بود كه آسانتر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اين جمله مشعر بر اين معنى است كه از نظر فقيهى چون «امام خمينى‏» در زمينه مشكل ادامه زندگى زناشويى براى زن، به غير از توسل به اثبات عسر و حرج و الزام شوهر به دادن طلاق و در صورت عدم امكان آن، واقع ساختن طلاق به حكم و اذن دادگاه، راه حل و طريق سهلترى هم از لحاظ شرعى و فقهى وجود دارد كه طبعا مشكل زن را زودتر و آسانتر حل مى‏نمايد.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اينكه منظور امام (ره) از اين طريق سهلتر چيست؟ حداقل براى ما روشن نيست‏شايد براى شاگردان امام كه بر مكتب فقهى و مشرب استنباطى ايشان آگاهى و آشنايى دارند معلوم باشد. آيا منظور امام (ره) اين است كه زن هم در صورت مواجه شدن با عيوب زيان آور و نفرت انگيز همانند مرد مى‏تواند عقد نكاح را فسخ كند و نيازى نيست كه با مراجعه به دادگاه و اثبات عسر و حرج و پيمودن راههاى دشوار دادرسى به اين نتيجه دست‏يابد؟ چنانكه ديديم امروزه در برخى از قوانين كشورهاى اسلامى به همين راه حل رسيده‏اند. يا منظور اين است كه وضع زن لازم نيست‏به مرحله حاد عسر و حرج برسد تا بتواند با اثبات آن از طريق دادگاه خود را از قيد زوجيت‏خلاص كند. بلكه همين قدر كه ادامه زندگى زناشويى براى او زيان آور و موجب ضرر باشد مى‏تواند از دادگاه درخواست طلاق نمايد چنانكه در قوانين برخى از كشورها آمده است و از اين حيث مرد و زن بطور يكسان از استفاده از اين حق برخوردارند.</w:t>
      </w:r>
      <w:r w:rsidRPr="00520A4A">
        <w:rPr>
          <w:rFonts w:ascii="Times New Roman" w:eastAsia="Times New Roman" w:hAnsi="Times New Roman" w:cs="Arabic Transparent" w:hint="cs"/>
          <w:b/>
          <w:bCs/>
          <w:sz w:val="24"/>
          <w:szCs w:val="24"/>
          <w:vertAlign w:val="superscript"/>
          <w:rtl/>
        </w:rPr>
        <w:t xml:space="preserve"> (50) </w:t>
      </w:r>
      <w:r w:rsidRPr="00520A4A">
        <w:rPr>
          <w:rFonts w:ascii="Times New Roman" w:eastAsia="Times New Roman" w:hAnsi="Times New Roman" w:cs="Arabic Transparent" w:hint="cs"/>
          <w:b/>
          <w:bCs/>
          <w:sz w:val="24"/>
          <w:szCs w:val="24"/>
          <w:rtl/>
        </w:rPr>
        <w:t xml:space="preserve">يا منظور اين است كه پس از طرح موضوع در دادگاه و تشخيص وجود عسر و حرج براى زن از سوى دادگاه، دادگاه حكم به طلاق و تفريق زوجين مى‏دهد و نيازى به گذراندن مرحله ديگر يعنى الزام شوهر به دادن طلاق ندارد؟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به هر حال راه حل مورد نظر امام بر ما روشن نيست ولى قدر مسلم اين است كه به نظر اين فقيه ژرف نگر، روشن بين بويژه پس از تجربه كردن عملى اداره حكومت، امكان پيدا كردن راه سهلترى براى اعمال بهتر عدالت و احقاق حق زن در چارچوب موازين شرعى و فقهى وجود دارد و طبعا وضع موجود را مناسب نمى‏داند ولى به تعبير خودش جرئت ابراز آن را ندارد. حداقل از اين نوع تعبير اين معنى را مى‏توان استفاده كرد كه حكم رايج در نظر فقها در خصوص نحوه دارا شدن حق فسخ و تفاوت زن و مرد در حق انحلال نكاح كه مورد پيروى قانون مدنى قرار گرفته، حكم ضرورى فقه نيست كه نتوان طريق ديگرى را براى آن جستجو كرد.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با اتكا به اين پشتوانه و اظهار نظر فقيهانه فقيه معتبرى چون امام خمينى (ره) است كه مى‏توان گفت قانون مدنى در بخش مواد مربوط به فسخ نكاح براى رفع تبعيض ناروايى كه بين زن و مرد وجود دارد، جدا نيازمند اصلاح است و اگر نتوان بر سياق برخى قوانين كشورهاى اسلامى كه پيشتر از آن ياد كرديم اصولا وجود هرگونه عيب مضر و نفرت آور و صعب العلاج را در هر يك از زوجين براى طرف ديگر موجب حق فسخ دانست و محدود به چند عيب شمرده شده در قانون مدنى و نظر مشهور فقهى نباشد حداقل بايد همانند نظر معقول و قابل قبولى كه در اكثر مذاهب فقهى اهل سنت و برخى از فقهاء اماميه بشرحى كه بيان كرديم مثل ابن جنيد، قاضى ابن براج و شهيد ثانى ابراز شده وجود عيوب مهمه‏اى چون جذام و برص و احيانا برخى عيوب ديگر كه مشترك بين زن و مرد است‏براى هر يك از آن دو موجب حق فسخ دانست و زن را كه در طلاق هم محدوديت‏بيشترى دارد از استفاده از آن محروم نكرد.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پى‏نوشتها: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1- متن شق ج بند 1 ماده 16 كنوانسيون رفع تبعيض عليه زنان بدين صورت است:</w:t>
      </w:r>
      <w:r w:rsidRPr="00520A4A">
        <w:rPr>
          <w:rFonts w:ascii="Arial" w:eastAsia="Times New Roman" w:hAnsi="Arial" w:cs="Arial" w:hint="cs"/>
          <w:b/>
          <w:bCs/>
          <w:sz w:val="24"/>
          <w:szCs w:val="24"/>
          <w:rtl/>
        </w:rPr>
        <w:t xml:space="preserve"> (</w:t>
      </w:r>
      <w:r w:rsidRPr="00520A4A">
        <w:rPr>
          <w:rFonts w:ascii="Arial" w:eastAsia="Times New Roman" w:hAnsi="Arial" w:cs="Arial" w:hint="cs"/>
          <w:b/>
          <w:bCs/>
          <w:sz w:val="24"/>
          <w:szCs w:val="24"/>
        </w:rPr>
        <w:t>C)- The same rights and</w:t>
      </w:r>
      <w:r w:rsidRPr="00520A4A">
        <w:rPr>
          <w:rFonts w:ascii="Arial" w:eastAsia="Times New Roman" w:hAnsi="Arial" w:cs="Arial" w:hint="cs"/>
          <w:b/>
          <w:bCs/>
          <w:sz w:val="24"/>
          <w:szCs w:val="24"/>
          <w:rtl/>
        </w:rPr>
        <w:t xml:space="preserve"> </w:t>
      </w:r>
      <w:r w:rsidRPr="00520A4A">
        <w:rPr>
          <w:rFonts w:ascii="Arial" w:eastAsia="Times New Roman" w:hAnsi="Arial" w:cs="Arial" w:hint="cs"/>
          <w:b/>
          <w:bCs/>
          <w:sz w:val="24"/>
          <w:szCs w:val="24"/>
        </w:rPr>
        <w:t>responsibilities</w:t>
      </w:r>
      <w:r w:rsidRPr="00520A4A">
        <w:rPr>
          <w:rFonts w:ascii="Arial" w:eastAsia="Times New Roman" w:hAnsi="Arial" w:cs="Arial" w:hint="cs"/>
          <w:b/>
          <w:bCs/>
          <w:sz w:val="24"/>
          <w:szCs w:val="24"/>
          <w:rtl/>
        </w:rPr>
        <w:t xml:space="preserve"> </w:t>
      </w:r>
      <w:r w:rsidRPr="00520A4A">
        <w:rPr>
          <w:rFonts w:ascii="Arial" w:eastAsia="Times New Roman" w:hAnsi="Arial" w:cs="Arial" w:hint="cs"/>
          <w:b/>
          <w:bCs/>
          <w:sz w:val="24"/>
          <w:szCs w:val="24"/>
        </w:rPr>
        <w:t>during marriage and at its dissolution</w:t>
      </w:r>
      <w:r w:rsidRPr="00520A4A">
        <w:rPr>
          <w:rFonts w:ascii="Arial" w:eastAsia="Times New Roman" w:hAnsi="Arial" w:cs="Arial" w:hint="cs"/>
          <w:b/>
          <w:bCs/>
          <w:sz w:val="24"/>
          <w:szCs w:val="24"/>
          <w:rtl/>
        </w:rPr>
        <w:t xml:space="preserve">.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 ر.ك: دكتر سيد حسن امامى حقوق مدنى، جلد اول، چاپ تهران، 1371، ص 178: «... عقد قابل فسخ، عقدى است كه صحيحا منعقد شده ولى كسى كه حق خيار به نفع او برقرار شده، مى‏تواند آن را به نفع خود بر هم زند...» و ص 179: «... در قانون ايران از زمانى كه صاحب حق خيار از حق خود استفاده مى‏نمايد و معامله را فسخ مى‏كند، عقد منحل مى‏شود و نتيجتا از ادامه اثر عقد جلوگيرى مى‏گردد، بدون اينكه نسبت‏به آثار حقوقى معامله قبل از زمان انحلال تاثيرى كند» و ص 546.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 ر.ك: دكتر كاتوزيان: قواعد عمومى‏قراردادها، جلد پنجم، چاپ اول: آذرماه 1369، ص 62.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 دكتر امامى حقوق مدنى، جلد اول، ص 545: «... در تحقق فسخ حضور حاكم و رسيدگى دادگاه لازم نمى‏باشد، زيرا اعمال حق احتياج به رسيدگى قضايى ندارد...» قواعد عمومى‏قراردادها، جلد پنجم، ص 49: «در حقوق ما فسخ عمل قضايى نيست و با اراده صاحب خيار صورت مى‏پذيرد و دادگاه اعلام مى‏كند كه مدعى خيار فسخ داشته است‏يا نه؟ از اين رو است كه فسخ عقد از تاريخ اعلان اراده صاحب حق واقع مى‏شود نه از تاريخ تاييد دادگاه...».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5- متن شرايع از: مسالك الافهام فى شرح شرايع الاسلام، جلد 8، از انتشارات مؤسسه المعارف الاسلاميه، ص 127 و نيز: جواهر الكلام، جلد 30، ص 344 و: نهايه المرام فى شرح مختصر شرايع الاسلام از: سيدمحمد عاملى صاحب مدارك، چاپ اول 1413 ه’. ق، جلد 1، ص 339.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6- شهيد ثانى مسالك الافهام، جلد 8، صص 127 و 128 و كتاب المبسوط شيخ طوسى، جلد 4، صص:253، 263، 249. شيخ طوسى در صفحه 249 مى‏گويد: نظر مخالفين (اهل سنت) اين است كه فسخ بايد به وسيله حاكم صورت گيرد. ولى از نظر ما اشكالى ندارد كه خود مرد يا زن حسب مورد، اعمال فسخ نمايند، در صفحه 253 ابتدا تاكيد مى‏كند كه فسخ نكاح به خاطر عيب بايد از سوى حاكم صورت گيرد ولى بعد مى‏گويد: بنابه مذهب ما مى‏تواند خود فسخ كند ولى </w:t>
      </w:r>
      <w:r w:rsidRPr="00520A4A">
        <w:rPr>
          <w:rFonts w:ascii="Times New Roman" w:eastAsia="Times New Roman" w:hAnsi="Times New Roman" w:cs="Arabic Transparent" w:hint="cs"/>
          <w:b/>
          <w:bCs/>
          <w:sz w:val="24"/>
          <w:szCs w:val="24"/>
          <w:rtl/>
        </w:rPr>
        <w:lastRenderedPageBreak/>
        <w:t xml:space="preserve">اگر به وسيله حاكم صورت گيرد به احتياط نزديكتر است و در صفحه 263 در مورد عنن مرد، باز گرايش خود را به اين كه فسخ بايد به وسيله حاكم صورت گيرد ابراز داشته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7- ر.ك: وهبه زحيلى: الفقه الاسلامى‏و ادلته، انتشارات دارالفكر، دمشق، چاپ سوم: 1989، جلد 7، صص 348 تا 355: عباراتى چون:«ولا يفسخ الزواج الاحاكم‏» يا: «.. و يفسخ العقد عند الجمهور بسبب هذه العيوب بعد رفع الامر الى الحاكم‏». و...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8- قانون الاحوال الشخصيه كويت از انتشارات مجلس الوزراء، اداره قوانين، سال 1984، ص 31، ماده‏100: 1- يتوقف الفسخ فى جميع الاحوال على قضاء القاضى ولا يثبت له حكم قبل القضاء.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9- قانون الاسره الجزاير، سال 1984، ص 14.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10- قانون احوال شخصيه سوريه، مصوب سال 1953، ماده 105، قانون احوال شخصيه عراق با اصلاحات آن، چاپ سال 1991، ماده 43، قانون احوال شخصيه لبنان، مواد 119 تا 125.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11- دكتر امامى حقوق مدنى، جلد 4، ص 471، دكتر كاتوزيان، حقوق مدنى، خانواده، جلد اول، چاپ دوم، ص 285.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12- شهيد ثانى در مسالك الافهام، جلد 8، ص 139، در مقام بيان فرق بين خيار عيب و خيار تدليس در نكاح مى‏گويد: «و الفرق بينه و بين العيب ان التدليس لايثبت الا بسبب اشتراط صفه كمال هى غير موجوده، او ما هو فى معنى الشرط و لولاه لم يثبت الخيار... فمرجع التدليس الى اظهار ما يوجب الكمال او اخفاء ما يوجب النقص و منشا الخيار فوات مقتضى الشرط او الظاهر. شيخ انصارى نيز با بيانى شبيه به همين بيان در معنى تدليس و اثر قرار دادن شرط و اين كه به خاطر قرار دادن شرط در متن عقد يا وقوع عقد مبتنى بر آن و تخلف از آن، طرف به مقتضاى شرط حق فسخ دارد. مى‏گويد: «... فله الفسخ عملا بمقتضى الشرط اذليس فايدته الا التسلط على الفسخ مع عدمه‏» (مكاسب ص 398).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13- محقق حلى، شرايع الاسلام فى مسائل الحلال و الحرام، جلد اول (دوجلدى): صص 543 و 544.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14- جواهر الكلام جلد 30 ص 376: «اذا تزوج امراه و شرط كونها بكرا فوجدها ثيبا و ثبت‏بالاقرار او البينه سبق ذلك على العقد كان له الفسخ لانتفاء الشرط الذى قد عرفت ان فائدته ذلك و لعله لا خلاف فيه.» شهيد ثانى نيز در مسالك جلد 8 ص 148 همين نظر و همين مبنا را پذيرفته است و مى‏گويد: «و ان تحقق سبقها (الثيبوبه) على العقد فالاقوى تخيره فى الرد لفوات الشرط المقتضى للتخيير كنظائره.» شيخ انصارى نيز بر همين نظر است و مى‏گويد: ... لا يحكم بالخيار الا ان يعلم سبق الثيبوبه على العقد (ملحقات مكاسب ص 399) همچنين ر.ك: امام خمينى (ره) تحريرالوسيله جلد 2 ص 296 كه همين نظر را ابراز داشته‏اند و نيز آيه‏الله گلپايگانى: مجمع المسائل جلد 2، ص 202، ايشان در پاسخ سؤالى در اين زمينه مى‏فرمايند: «در صورتيكه در عقد ازدواج شرط ايرانى بودن زوج شده باشد يا به نحوى توصيف نموده كه عقد مبنى بر آن وصف واقع شده كه به منزله شرط ضمنى بوده و بعد تخلف وصف ظاهر و واضح شده، زن اختيار فسخ عقد را دارد...» البته برخى از فقها هم، باكرده نبودن زن را ولو به صورت شرط ضمن عقد آمده باشد موجب حق فسخ ندانسته‏اند، از جمله: آيه‏الله خويى، منهاج الصالحين، جلد 2، ص 271، مساله 1349.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15- همان، ص 377: بل لا يبعد ثبوت الخيار معه و ان لم يذكر ذلك شرطان فى متن العقد.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16- شيخ طوسى: النهايه فى مجرد الفقه و الفتاوى، ص 485: «و اذا تزوج الرجل بامراه فوجدها برصاء او جذماء او عمياء، او رتقاء او مفضاه او عرجاء او مجنونه، كان له ردها من غير طلاق‏».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17- همان: صص 486 و 487. همچنين ر.ك: مقنعه شيخ مفيد، ص 519 و از معاصرين: امام خمينى، تحريرالوسيله، جلد 2، ص 293، امام خمينى، لنگى آشكار و مشخص را در زن نيز از موجبات حق فسخ مى‏دانند و تصريح مى‏كنند كه وجود جذام و برص در مرد، براى زن ايجاد حق فسخ نمى‏كند.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18- مبتنى بودن حق فسخ بر اساس قاعده لاضرر و لزوم رفع ضرر مخصوصا در كلام شهيد ثانى در مورد اظهار نظر برجواز فسخ نكاح از سوى زن در صورت مبتلا بودن شوهر به جذام مشهود است، كه به تفصيل در متن به آن خواهيم پرداخت. شيخ انصارى در پى نقل قول شهيد ثانى وجود ضرر و مؤثر بودن آن را نفى نمى‏كند ولى اظهار نظر مى‏كند كه در اينجا، الزاما رفع ضرر ملازم با دادن حق فسخ به زن نيست‏بلكه مى‏توان با اجبار زوج به طلاق از سوى حاكم، اين ضرر را مرتفع نمود. (ملحقات مكاسب ص‏396).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19- همان، ص 398.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20- فروع كافى از: محمد بن يعقوب كلينى، جلد 5، ص 406: «عن الحلبى عن ابى عبدالله 7 قال: سالته عن رجل تزوج الى قوم فاذا امراته عوراء و لم يبينوا له قال: يرد النكاح من البرص و الجذام و الجنون و العفل‏». به همين مضمون شيخ طوسى در كتاب تهذيب الاحكام، جلد 7، ص 424 حديث را نقل مى‏كند ولى در نقل شيخ سؤال از امام 7 ذكر نشده و لفظ: انما كه مفيد حصر است اضافه دارد: «انما يرد النكاح من البرص و الجذام و الجنون و العفل‏». همچنين ر.ك: وسائل الشيعه، شيخ حر عاملى، جلد 14، ص 594.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21- فروع كافى جلد 5 ص 407: «... ترد البرصاء و المجنونه و المجذومه، قلت: العوراء قال: لا. تهذيب، همان جلد و همان صفحه.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22- فروع كافى همان ص 408 و تهذيب همان ص 425 و وسائل الشيعه همان ص 593: عن ابى جعفر 7 قال: فى رجل تزوج امراه من وليها فوجدبها عيبا بعد ما دخل بها قال: فقال: اذا دلست العفلاء و البرصاء و المجنونه و المفضاه و من كان بهازمانه ظاهره فانها ترد على اهلها من غير طلاق و ياخذ الزوج المهر من وليها الذى كان دلسها فان لم يكن وليها علم بشى‏ء من ذلك فلاشيى‏ء عليه و ترد الى اهلها...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23- تهذيب همان ص 424 شماره حديث 1694.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24- فروع كافى همان ص 409.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25- تهذيب، همان ص 425.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26- همان.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27- فروع كافى، همان، ص 410; تهذيب، همان، ص 430 حديث‏شماره 1714; وسائل الشيعه همان، ص 610.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28- جواهر الكلام، جلد 30، ص 320.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29- شرايع الاسلام، جلد اول (دو جلدى) ص 540.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30- مسالك الافهام، همان، ص 107.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31- جواهر الكلام، همان، ص 328، براى اثبات اينكه مقطوع بودن آلت تناسلى موجب حق فسخ است‏به صادق بودن تدليس بر آن (حتى به صرف عدم اظهار عيب مزبور) و بودن آن درحكم خصاء و عنن بلكه بدتر از آنها بودن و وجود ضرر براى زوجه و مشمول حكم كلى مندرج در برخى از روايات كه حكم كلى عدم قدرت بر جماع را بيان كرده‏اند، استناد نموده است. (... و من صدق التدليس و كونه بمعنى الخصى او العنن بل اعظم منهما، لقدره الاول على الايلاج و احتمال الثانى البرء، و الضرر و شمول صحيح الكنانى و ابى بصير له). ذكر اين مطلب شايد خالى از فايده نباشد كه در كتب معروف فقهى و حديث همانطور كه اشاره شد روايتى در خصوص وجود حق خيار فسخ براى مقطوع بودن آلت تناسلى ذكر نشده است ولى صاحب دعائم الاسلام روايتى را در اين زمينه از حضرت على (ع) نقل كرده كه ايشان فرمودند: مقطوع الا له بودن مرد موجب تفريق بين زن و مرد مى‏باشد. متن روايتى كه وى از على (ع) نقل كرده چنين است: «و </w:t>
      </w:r>
      <w:r w:rsidRPr="00520A4A">
        <w:rPr>
          <w:rFonts w:ascii="Times New Roman" w:eastAsia="Times New Roman" w:hAnsi="Times New Roman" w:cs="Arabic Transparent" w:hint="cs"/>
          <w:b/>
          <w:bCs/>
          <w:sz w:val="24"/>
          <w:szCs w:val="24"/>
          <w:rtl/>
        </w:rPr>
        <w:lastRenderedPageBreak/>
        <w:t xml:space="preserve">عنه (ع) انه سئل عن مجبب (يعنى مقطوع الا له) دلس بنفسه لامراه فتزوجته فلما دخل بها اطلعت منه على ذلك فقامت عليه، قال: يوجع ظهره و يفرق بينهما و عليه المهر كاملا ان كان دخل بها و ان لم يكن يدخل بها فعليه نصف المهر قيل له: فما تقول فى العنين؟ قال: هو مثل هذا سواء». قاعدتا منظور از دخول در اين جا چنانكه در حاشيه كتاب نيز آمده خلوت كردن با زن است. قاضى ابوحنيفه نعمان دعائم الاسلام و ذكر الحلال و الحرام و القضايا و الاحكام، جلد دوم، سال 1911، چاپ دارالاضواء بيروت، ص 230، حديث‏شماره 864.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32- فروع كافى، همان، ص 411.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33- ر.ك: تهذيب شيخ طوسى، جلد 7، ص 432، روايات شماره 1720 تا 1723 كه در تمام آنها سخن از تدليس در مورد خصى رفته است.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34- المبسوط، جلد 4، ص 250:... والثانى لا خيار لها لان الخصى يولج و يبالغ اكثر من الفحل و انما لا ينزل.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35- ر.ك: جواهر الكلام، جلد 30، ص 324.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36- قاضى ابن البراج طرابلسى، المهذب، انتشارات جامعه مدرسين قم، 1406 ه’. ق، جلد 2، ص 231.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37- ر.ك: مسالك الافهام، جلد 8، ص 110 و 111 و شرح لمعه، جلد 5، ص 383.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38- سيد ابوالحسن اصفهانى، وسيله النجاه، جلد 2، ص 397: «... و قيل بكونهما منها فهما من العيوب المشتركه بين الرجل و المراه و هو ليس ببعيد...».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39- عبدالرحمن الجزيرى، الفقه على المذاهب الاربعه، جلد 4، صص 180 تا 198 و الفقه الاسلامى و ادلته، جلد 7، ص 353.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40- الفقه على المذاهب الاربعه، جلد 4، ص 180.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41- الاحوال الشخصيه للمسلمين طبقا لا حدث التعديلات، چاپ پنجم، 1994، قاهره.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42- قانون الاحوال الشخصيه كويت، چاپ اداره قوانين هيات دولت، ص 42.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43- ر.ك: همان منبع قسمت: المذاكرات الا يضاحيه، صص 242 تا 245.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44- شيخ مفيد، مقنعه، ص 519: «و ليس للحاكم ان يجبر الزوج على الفراق الا ان يمنع واجبا للزوجه من حقوق النكاح‏».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45- براى ملاحظه تفصيل نظر فقيهان مزبور و مرجع آن، ر.ك:ديدگاههاى جديد در مسائل حقوق، دكتر حسين مهرپور، انتشارات اطلاعات، چاپ دوم، صص 240 به بعد.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46- براى ملاحظه متن كامل نظر سيد رجوع شود به منبع پيشين، ص 242 و جلد دوم ملحقات كتاب عروه الوثقى، صص 75 و 76.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47- متن ماده 1130 قانون مدنى قبل از اصلاحيه سال 1361 و 1370 بدين شرح است: ماده 1130: حكم ماده قبل (يعنى الزام شوهر به دادن طلاق) در موارد ذيل نيز جارى است: 1- در موردى كه شوهر ساير حقوق واجبه زن را وفا نكند و اجبار او هم بر ايفاء ممكن نباشد 2- سوء معاشرت شوهر به حدى كه ادامه زندگانى زن را با او غير قابل تحمل سازد. 3- در صورتى كه به واسطه امراض مسريه صعب العلاج دوام زندگى زناشويى براى زن موجب مخاطره باشد.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lastRenderedPageBreak/>
        <w:t xml:space="preserve">48- در حكم شماره 2018 مورخ 27/8/1342، دادگاه شهرستان خوى در پى دادخواست‏خانمى‏مبنى بر ابتلاء شوهرش به جذام و درخواست طلاق، حكم دادگاه چنين است «كه چون بر حسب تحقيقات بعمل آمده، شوهر مبتلا به جذام بوده و اين مرض طبق گواهى پزشك مسرى و قابل عود مى‏باشد و بيمارى خطرناك است. به استناد شق 3 ماده 1130 قانون مدنى زوج را محكوم مى‏سازد كه زوجه خود را مطلقه سازد»، اين حكم مآلا در ديوان عالى كشور ابرام شده است. نقل از كتاب: موجبات و آثار طلاق در حقوق مدنى ايران، فرانسه، شوروى و مصر از: دكتر عبدالعلى صابرى صفايى، چاپ 1346، ص 48.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49- براى ملاحظه تفصيلى مكاتبه شوراى نگهبان با امام(ره) و پاسخ امام(ره) ر.ك: ديدگاههاى جديد در مسائل حقوقى، پيشين صص 244 و 245. </w:t>
      </w:r>
    </w:p>
    <w:p w:rsidR="00520A4A" w:rsidRPr="00520A4A" w:rsidRDefault="00520A4A" w:rsidP="00520A4A">
      <w:pPr>
        <w:bidi/>
        <w:spacing w:before="100" w:beforeAutospacing="1" w:after="100" w:afterAutospacing="1" w:line="240" w:lineRule="auto"/>
        <w:rPr>
          <w:rFonts w:ascii="Times New Roman" w:eastAsia="Times New Roman" w:hAnsi="Times New Roman" w:cs="Arabic Transparent" w:hint="cs"/>
          <w:b/>
          <w:bCs/>
          <w:sz w:val="24"/>
          <w:szCs w:val="24"/>
          <w:rtl/>
        </w:rPr>
      </w:pPr>
      <w:r w:rsidRPr="00520A4A">
        <w:rPr>
          <w:rFonts w:ascii="Times New Roman" w:eastAsia="Times New Roman" w:hAnsi="Times New Roman" w:cs="Arabic Transparent" w:hint="cs"/>
          <w:b/>
          <w:bCs/>
          <w:sz w:val="24"/>
          <w:szCs w:val="24"/>
          <w:rtl/>
        </w:rPr>
        <w:t xml:space="preserve">50- مثلا قانون احوال شخصيه كويت در ماده 126 تحت عنون التفريق للضرر مى‏گويد: «لكل من الزوجين قبل الدخول او بعده، ان يجلب التفريق، بسبب اضرار الا خر به قولا او فعلا بما لايستطاع معه دوام العشره بين امثالها... </w:t>
      </w:r>
    </w:p>
    <w:p w:rsidR="00520A4A" w:rsidRPr="00520A4A" w:rsidRDefault="00520A4A" w:rsidP="00520A4A">
      <w:pPr>
        <w:bidi/>
        <w:spacing w:after="0" w:line="240" w:lineRule="auto"/>
        <w:rPr>
          <w:rFonts w:ascii="Times New Roman" w:eastAsia="Times New Roman" w:hAnsi="Times New Roman" w:cs="Arabic Transparent" w:hint="cs"/>
          <w:sz w:val="24"/>
          <w:szCs w:val="24"/>
          <w:rtl/>
        </w:rPr>
      </w:pPr>
    </w:p>
    <w:p w:rsidR="00FB399F" w:rsidRPr="00520A4A" w:rsidRDefault="00FB399F" w:rsidP="00520A4A"/>
    <w:sectPr w:rsidR="00FB399F" w:rsidRPr="00520A4A" w:rsidSect="00FB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057670"/>
    <w:rsid w:val="00057670"/>
    <w:rsid w:val="004F4D4A"/>
    <w:rsid w:val="00520A4A"/>
    <w:rsid w:val="0079056F"/>
    <w:rsid w:val="0080379A"/>
    <w:rsid w:val="0080582E"/>
    <w:rsid w:val="00B1197D"/>
    <w:rsid w:val="00C62191"/>
    <w:rsid w:val="00DB07BA"/>
    <w:rsid w:val="00FB3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9F"/>
  </w:style>
  <w:style w:type="paragraph" w:styleId="Heading2">
    <w:name w:val="heading 2"/>
    <w:basedOn w:val="Normal"/>
    <w:link w:val="Heading2Char"/>
    <w:uiPriority w:val="9"/>
    <w:qFormat/>
    <w:rsid w:val="0005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6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670"/>
    <w:rPr>
      <w:b/>
      <w:bCs/>
      <w:strike w:val="0"/>
      <w:dstrike w:val="0"/>
      <w:color w:val="0000FF"/>
      <w:sz w:val="22"/>
      <w:szCs w:val="22"/>
      <w:u w:val="none"/>
      <w:effect w:val="none"/>
    </w:rPr>
  </w:style>
  <w:style w:type="paragraph" w:styleId="NormalWeb">
    <w:name w:val="Normal (Web)"/>
    <w:basedOn w:val="Normal"/>
    <w:uiPriority w:val="99"/>
    <w:semiHidden/>
    <w:unhideWhenUsed/>
    <w:rsid w:val="0005767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5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0"/>
    <w:rPr>
      <w:rFonts w:ascii="Tahoma" w:hAnsi="Tahoma" w:cs="Tahoma"/>
      <w:sz w:val="16"/>
      <w:szCs w:val="16"/>
    </w:rPr>
  </w:style>
  <w:style w:type="character" w:styleId="FollowedHyperlink">
    <w:name w:val="FollowedHyperlink"/>
    <w:basedOn w:val="DefaultParagraphFont"/>
    <w:uiPriority w:val="99"/>
    <w:semiHidden/>
    <w:unhideWhenUsed/>
    <w:rsid w:val="0079056F"/>
    <w:rPr>
      <w:b/>
      <w:bCs/>
      <w:strike w:val="0"/>
      <w:dstrike w:val="0"/>
      <w:color w:val="80008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68771783">
      <w:bodyDiv w:val="1"/>
      <w:marLeft w:val="0"/>
      <w:marRight w:val="0"/>
      <w:marTop w:val="0"/>
      <w:marBottom w:val="0"/>
      <w:divBdr>
        <w:top w:val="none" w:sz="0" w:space="0" w:color="auto"/>
        <w:left w:val="none" w:sz="0" w:space="0" w:color="auto"/>
        <w:bottom w:val="none" w:sz="0" w:space="0" w:color="auto"/>
        <w:right w:val="none" w:sz="0" w:space="0" w:color="auto"/>
      </w:divBdr>
      <w:divsChild>
        <w:div w:id="408163771">
          <w:marLeft w:val="0"/>
          <w:marRight w:val="0"/>
          <w:marTop w:val="0"/>
          <w:marBottom w:val="0"/>
          <w:divBdr>
            <w:top w:val="none" w:sz="0" w:space="0" w:color="auto"/>
            <w:left w:val="none" w:sz="0" w:space="0" w:color="auto"/>
            <w:bottom w:val="none" w:sz="0" w:space="0" w:color="auto"/>
            <w:right w:val="none" w:sz="0" w:space="0" w:color="auto"/>
          </w:divBdr>
        </w:div>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382749900">
      <w:bodyDiv w:val="1"/>
      <w:marLeft w:val="0"/>
      <w:marRight w:val="0"/>
      <w:marTop w:val="0"/>
      <w:marBottom w:val="0"/>
      <w:divBdr>
        <w:top w:val="none" w:sz="0" w:space="0" w:color="auto"/>
        <w:left w:val="none" w:sz="0" w:space="0" w:color="auto"/>
        <w:bottom w:val="none" w:sz="0" w:space="0" w:color="auto"/>
        <w:right w:val="none" w:sz="0" w:space="0" w:color="auto"/>
      </w:divBdr>
      <w:divsChild>
        <w:div w:id="1859272164">
          <w:marLeft w:val="0"/>
          <w:marRight w:val="0"/>
          <w:marTop w:val="0"/>
          <w:marBottom w:val="0"/>
          <w:divBdr>
            <w:top w:val="none" w:sz="0" w:space="0" w:color="auto"/>
            <w:left w:val="none" w:sz="0" w:space="0" w:color="auto"/>
            <w:bottom w:val="none" w:sz="0" w:space="0" w:color="auto"/>
            <w:right w:val="none" w:sz="0" w:space="0" w:color="auto"/>
          </w:divBdr>
        </w:div>
        <w:div w:id="1917088993">
          <w:marLeft w:val="0"/>
          <w:marRight w:val="0"/>
          <w:marTop w:val="0"/>
          <w:marBottom w:val="0"/>
          <w:divBdr>
            <w:top w:val="none" w:sz="0" w:space="0" w:color="auto"/>
            <w:left w:val="none" w:sz="0" w:space="0" w:color="auto"/>
            <w:bottom w:val="none" w:sz="0" w:space="0" w:color="auto"/>
            <w:right w:val="none" w:sz="0" w:space="0" w:color="auto"/>
          </w:divBdr>
        </w:div>
      </w:divsChild>
    </w:div>
    <w:div w:id="39578636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10">
          <w:marLeft w:val="0"/>
          <w:marRight w:val="0"/>
          <w:marTop w:val="0"/>
          <w:marBottom w:val="0"/>
          <w:divBdr>
            <w:top w:val="none" w:sz="0" w:space="0" w:color="auto"/>
            <w:left w:val="none" w:sz="0" w:space="0" w:color="auto"/>
            <w:bottom w:val="none" w:sz="0" w:space="0" w:color="auto"/>
            <w:right w:val="none" w:sz="0" w:space="0" w:color="auto"/>
          </w:divBdr>
        </w:div>
        <w:div w:id="1668240257">
          <w:marLeft w:val="0"/>
          <w:marRight w:val="0"/>
          <w:marTop w:val="0"/>
          <w:marBottom w:val="0"/>
          <w:divBdr>
            <w:top w:val="none" w:sz="0" w:space="0" w:color="auto"/>
            <w:left w:val="none" w:sz="0" w:space="0" w:color="auto"/>
            <w:bottom w:val="none" w:sz="0" w:space="0" w:color="auto"/>
            <w:right w:val="none" w:sz="0" w:space="0" w:color="auto"/>
          </w:divBdr>
        </w:div>
      </w:divsChild>
    </w:div>
    <w:div w:id="4448827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 w:id="390229751">
          <w:marLeft w:val="0"/>
          <w:marRight w:val="0"/>
          <w:marTop w:val="0"/>
          <w:marBottom w:val="0"/>
          <w:divBdr>
            <w:top w:val="none" w:sz="0" w:space="0" w:color="auto"/>
            <w:left w:val="none" w:sz="0" w:space="0" w:color="auto"/>
            <w:bottom w:val="none" w:sz="0" w:space="0" w:color="auto"/>
            <w:right w:val="none" w:sz="0" w:space="0" w:color="auto"/>
          </w:divBdr>
        </w:div>
      </w:divsChild>
    </w:div>
    <w:div w:id="589969637">
      <w:bodyDiv w:val="1"/>
      <w:marLeft w:val="0"/>
      <w:marRight w:val="0"/>
      <w:marTop w:val="0"/>
      <w:marBottom w:val="0"/>
      <w:divBdr>
        <w:top w:val="none" w:sz="0" w:space="0" w:color="auto"/>
        <w:left w:val="none" w:sz="0" w:space="0" w:color="auto"/>
        <w:bottom w:val="none" w:sz="0" w:space="0" w:color="auto"/>
        <w:right w:val="none" w:sz="0" w:space="0" w:color="auto"/>
      </w:divBdr>
      <w:divsChild>
        <w:div w:id="858854735">
          <w:marLeft w:val="0"/>
          <w:marRight w:val="0"/>
          <w:marTop w:val="0"/>
          <w:marBottom w:val="0"/>
          <w:divBdr>
            <w:top w:val="none" w:sz="0" w:space="0" w:color="auto"/>
            <w:left w:val="none" w:sz="0" w:space="0" w:color="auto"/>
            <w:bottom w:val="none" w:sz="0" w:space="0" w:color="auto"/>
            <w:right w:val="none" w:sz="0" w:space="0" w:color="auto"/>
          </w:divBdr>
        </w:div>
        <w:div w:id="1962950588">
          <w:marLeft w:val="0"/>
          <w:marRight w:val="0"/>
          <w:marTop w:val="0"/>
          <w:marBottom w:val="0"/>
          <w:divBdr>
            <w:top w:val="none" w:sz="0" w:space="0" w:color="auto"/>
            <w:left w:val="none" w:sz="0" w:space="0" w:color="auto"/>
            <w:bottom w:val="none" w:sz="0" w:space="0" w:color="auto"/>
            <w:right w:val="none" w:sz="0" w:space="0" w:color="auto"/>
          </w:divBdr>
        </w:div>
      </w:divsChild>
    </w:div>
    <w:div w:id="1211989768">
      <w:bodyDiv w:val="1"/>
      <w:marLeft w:val="0"/>
      <w:marRight w:val="0"/>
      <w:marTop w:val="0"/>
      <w:marBottom w:val="0"/>
      <w:divBdr>
        <w:top w:val="none" w:sz="0" w:space="0" w:color="auto"/>
        <w:left w:val="none" w:sz="0" w:space="0" w:color="auto"/>
        <w:bottom w:val="none" w:sz="0" w:space="0" w:color="auto"/>
        <w:right w:val="none" w:sz="0" w:space="0" w:color="auto"/>
      </w:divBdr>
      <w:divsChild>
        <w:div w:id="1486820968">
          <w:marLeft w:val="0"/>
          <w:marRight w:val="0"/>
          <w:marTop w:val="0"/>
          <w:marBottom w:val="0"/>
          <w:divBdr>
            <w:top w:val="none" w:sz="0" w:space="0" w:color="auto"/>
            <w:left w:val="none" w:sz="0" w:space="0" w:color="auto"/>
            <w:bottom w:val="none" w:sz="0" w:space="0" w:color="auto"/>
            <w:right w:val="none" w:sz="0" w:space="0" w:color="auto"/>
          </w:divBdr>
        </w:div>
        <w:div w:id="301735710">
          <w:marLeft w:val="0"/>
          <w:marRight w:val="0"/>
          <w:marTop w:val="0"/>
          <w:marBottom w:val="0"/>
          <w:divBdr>
            <w:top w:val="none" w:sz="0" w:space="0" w:color="auto"/>
            <w:left w:val="none" w:sz="0" w:space="0" w:color="auto"/>
            <w:bottom w:val="none" w:sz="0" w:space="0" w:color="auto"/>
            <w:right w:val="none" w:sz="0" w:space="0" w:color="auto"/>
          </w:divBdr>
        </w:div>
      </w:divsChild>
    </w:div>
    <w:div w:id="1276982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989">
          <w:marLeft w:val="0"/>
          <w:marRight w:val="0"/>
          <w:marTop w:val="0"/>
          <w:marBottom w:val="0"/>
          <w:divBdr>
            <w:top w:val="none" w:sz="0" w:space="0" w:color="auto"/>
            <w:left w:val="none" w:sz="0" w:space="0" w:color="auto"/>
            <w:bottom w:val="none" w:sz="0" w:space="0" w:color="auto"/>
            <w:right w:val="none" w:sz="0" w:space="0" w:color="auto"/>
          </w:divBdr>
        </w:div>
        <w:div w:id="1727608694">
          <w:marLeft w:val="0"/>
          <w:marRight w:val="0"/>
          <w:marTop w:val="0"/>
          <w:marBottom w:val="0"/>
          <w:divBdr>
            <w:top w:val="none" w:sz="0" w:space="0" w:color="auto"/>
            <w:left w:val="none" w:sz="0" w:space="0" w:color="auto"/>
            <w:bottom w:val="none" w:sz="0" w:space="0" w:color="auto"/>
            <w:right w:val="none" w:sz="0" w:space="0" w:color="auto"/>
          </w:divBdr>
        </w:div>
      </w:divsChild>
    </w:div>
    <w:div w:id="1562253614">
      <w:bodyDiv w:val="1"/>
      <w:marLeft w:val="0"/>
      <w:marRight w:val="0"/>
      <w:marTop w:val="0"/>
      <w:marBottom w:val="0"/>
      <w:divBdr>
        <w:top w:val="none" w:sz="0" w:space="0" w:color="auto"/>
        <w:left w:val="none" w:sz="0" w:space="0" w:color="auto"/>
        <w:bottom w:val="none" w:sz="0" w:space="0" w:color="auto"/>
        <w:right w:val="none" w:sz="0" w:space="0" w:color="auto"/>
      </w:divBdr>
      <w:divsChild>
        <w:div w:id="357389522">
          <w:marLeft w:val="0"/>
          <w:marRight w:val="0"/>
          <w:marTop w:val="0"/>
          <w:marBottom w:val="0"/>
          <w:divBdr>
            <w:top w:val="none" w:sz="0" w:space="0" w:color="auto"/>
            <w:left w:val="none" w:sz="0" w:space="0" w:color="auto"/>
            <w:bottom w:val="none" w:sz="0" w:space="0" w:color="auto"/>
            <w:right w:val="none" w:sz="0" w:space="0" w:color="auto"/>
          </w:divBdr>
        </w:div>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932081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9798">
          <w:marLeft w:val="0"/>
          <w:marRight w:val="0"/>
          <w:marTop w:val="0"/>
          <w:marBottom w:val="0"/>
          <w:divBdr>
            <w:top w:val="none" w:sz="0" w:space="0" w:color="auto"/>
            <w:left w:val="none" w:sz="0" w:space="0" w:color="auto"/>
            <w:bottom w:val="none" w:sz="0" w:space="0" w:color="auto"/>
            <w:right w:val="none" w:sz="0" w:space="0" w:color="auto"/>
          </w:divBdr>
        </w:div>
        <w:div w:id="18065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8188</Words>
  <Characters>46674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2010-08-15T05:58:00Z</dcterms:created>
  <dcterms:modified xsi:type="dcterms:W3CDTF">2010-08-15T05:58:00Z</dcterms:modified>
</cp:coreProperties>
</file>