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2B6C" w:rsidRPr="006B2B6C" w:rsidRDefault="006B2B6C" w:rsidP="006B2B6C">
      <w:pPr>
        <w:bidi/>
        <w:spacing w:before="100" w:beforeAutospacing="1" w:after="100" w:afterAutospacing="1" w:line="240" w:lineRule="auto"/>
        <w:outlineLvl w:val="3"/>
        <w:rPr>
          <w:rFonts w:ascii="Arabic Transparent" w:eastAsia="Times New Roman" w:hAnsi="Arabic Transparent" w:cs="Arabic Transparent"/>
          <w:b/>
          <w:bCs/>
          <w:sz w:val="24"/>
          <w:szCs w:val="24"/>
          <w:rtl/>
        </w:rPr>
      </w:pPr>
      <w:r w:rsidRPr="006B2B6C">
        <w:rPr>
          <w:rFonts w:ascii="Arabic Transparent" w:eastAsia="Times New Roman" w:hAnsi="Arabic Transparent" w:cs="Arabic Transparent"/>
          <w:b/>
          <w:bCs/>
          <w:sz w:val="24"/>
          <w:szCs w:val="24"/>
          <w:rtl/>
        </w:rPr>
        <w:t xml:space="preserve">چكيده: </w:t>
      </w:r>
    </w:p>
    <w:p w:rsidR="006B2B6C" w:rsidRPr="006B2B6C" w:rsidRDefault="006B2B6C" w:rsidP="006B2B6C">
      <w:pPr>
        <w:bidi/>
        <w:spacing w:before="100" w:beforeAutospacing="1" w:after="100" w:afterAutospacing="1" w:line="240" w:lineRule="auto"/>
        <w:rPr>
          <w:rFonts w:ascii="Arabic Transparent" w:eastAsia="Times New Roman" w:hAnsi="Arabic Transparent" w:cs="Arabic Transparent"/>
          <w:b/>
          <w:bCs/>
          <w:sz w:val="24"/>
          <w:szCs w:val="24"/>
          <w:rtl/>
        </w:rPr>
      </w:pPr>
      <w:r w:rsidRPr="006B2B6C">
        <w:rPr>
          <w:rFonts w:ascii="Arabic Transparent" w:eastAsia="Times New Roman" w:hAnsi="Arabic Transparent" w:cs="Arabic Transparent"/>
          <w:b/>
          <w:bCs/>
          <w:sz w:val="24"/>
          <w:szCs w:val="24"/>
          <w:rtl/>
        </w:rPr>
        <w:t>در اين گفتار، كه بخش نخست آن در باره «مسأله» تشبيه و تنزيه قبلاً نگارش يافته است، ابتدائا به تبيين اهميت و ضرورت اين بحث در دو حوزه «شناخت حضرت حق» و «رابطه او با عالم هستى» پرداخته شده و در اين راستا به ديدگاههاى فرقه‏هاى كلامى مانند اشاعره، معتزله و اهل حديث در باب صفات تشبيهى اشاره شده است، سپس ضمن بيان ديدگاه محى الدين عربى در اين زمينه و نظريات او در «فتوحات مكية» و «فصوص الحكم»، تفاوت آرا و نتايج بدست آمده از دلايل او در اين دو كتاب مورد بررسى قرار گرفته است. و در پايان اين گفتار، نظر نهايى شيخ اكبر، كه همان جمع ميان تشبيه و تنزيه است و اينكه بحث از تشبيه و تنزيه در مرتبه فيض مقدس است نه مقام ذات و نه فيض اقدس، آورده شده است.</w:t>
      </w:r>
    </w:p>
    <w:p w:rsidR="006B2B6C" w:rsidRPr="006B2B6C" w:rsidRDefault="006B2B6C" w:rsidP="006B2B6C">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6B2B6C">
        <w:rPr>
          <w:rFonts w:ascii="Arabic Transparent" w:eastAsia="Times New Roman" w:hAnsi="Arabic Transparent" w:cs="Arabic Transparent"/>
          <w:b/>
          <w:bCs/>
          <w:sz w:val="27"/>
          <w:szCs w:val="27"/>
          <w:rtl/>
        </w:rPr>
        <w:t xml:space="preserve">مقدمه: </w:t>
      </w:r>
    </w:p>
    <w:p w:rsidR="006B2B6C" w:rsidRPr="006B2B6C" w:rsidRDefault="006B2B6C" w:rsidP="006B2B6C">
      <w:pPr>
        <w:bidi/>
        <w:spacing w:before="100" w:beforeAutospacing="1" w:after="100" w:afterAutospacing="1" w:line="240" w:lineRule="auto"/>
        <w:rPr>
          <w:rFonts w:ascii="Arabic Transparent" w:eastAsia="Times New Roman" w:hAnsi="Arabic Transparent" w:cs="Arabic Transparent"/>
          <w:b/>
          <w:bCs/>
          <w:sz w:val="24"/>
          <w:szCs w:val="24"/>
          <w:rtl/>
        </w:rPr>
      </w:pPr>
      <w:r w:rsidRPr="006B2B6C">
        <w:rPr>
          <w:rFonts w:ascii="Arabic Transparent" w:eastAsia="Times New Roman" w:hAnsi="Arabic Transparent" w:cs="Arabic Transparent"/>
          <w:b/>
          <w:bCs/>
          <w:sz w:val="24"/>
          <w:szCs w:val="24"/>
          <w:rtl/>
        </w:rPr>
        <w:t>در بخش پيشين اين نوشتار گفتيم كه در متون مقدس و كتاب و سنت صفات تشبيهى فراوان به كار رفته، و خداوند به آنها توصيف شده است. وسعت كاربرد اينگونه صفات در قرآن و روايات، هر انديشمند دينى و متفكر اسلامى را به چاره جويى وا مى‏دارد تا به تحليل و تفسير صحيح و جامعى از آنها بپردازد. تفسيرى كه پيرامون صفات تشبيهى مى‏شود بايد چند ويژگى داشته باشد:</w:t>
      </w:r>
    </w:p>
    <w:p w:rsidR="006B2B6C" w:rsidRPr="006B2B6C" w:rsidRDefault="006B2B6C" w:rsidP="006B2B6C">
      <w:pPr>
        <w:bidi/>
        <w:spacing w:before="100" w:beforeAutospacing="1" w:after="100" w:afterAutospacing="1" w:line="240" w:lineRule="auto"/>
        <w:rPr>
          <w:rFonts w:ascii="Arabic Transparent" w:eastAsia="Times New Roman" w:hAnsi="Arabic Transparent" w:cs="Arabic Transparent"/>
          <w:b/>
          <w:bCs/>
          <w:sz w:val="24"/>
          <w:szCs w:val="24"/>
          <w:rtl/>
        </w:rPr>
      </w:pPr>
      <w:r w:rsidRPr="006B2B6C">
        <w:rPr>
          <w:rFonts w:ascii="Arabic Transparent" w:eastAsia="Times New Roman" w:hAnsi="Arabic Transparent" w:cs="Arabic Transparent"/>
          <w:b/>
          <w:bCs/>
          <w:sz w:val="24"/>
          <w:szCs w:val="24"/>
          <w:rtl/>
        </w:rPr>
        <w:t>1 ـ از آنجا كه صفات تشبيهى براى تقريب به ذهن مخاطب و تشبيه معقول به محسوس به كار رفته است، اين تفسير بايد توانايى آن را داشته باشد كه توسط اين صفات مسائل كاملاً مجرد و ماوراى طبيعت و دور از دسترس انسان را به ذهن و فكر او نزديك و قابل فهم كند تا از اين طريق انسان بتواند به هدف حق تعالى از إنزال كتب و إرسال رُسُل، كه همان هدايت بشر به حقايق هستى و فلاح و سعادت است، نايل آيد؛</w:t>
      </w:r>
    </w:p>
    <w:p w:rsidR="006B2B6C" w:rsidRPr="006B2B6C" w:rsidRDefault="006B2B6C" w:rsidP="006B2B6C">
      <w:pPr>
        <w:bidi/>
        <w:spacing w:before="100" w:beforeAutospacing="1" w:after="100" w:afterAutospacing="1" w:line="240" w:lineRule="auto"/>
        <w:rPr>
          <w:rFonts w:ascii="Arabic Transparent" w:eastAsia="Times New Roman" w:hAnsi="Arabic Transparent" w:cs="Arabic Transparent"/>
          <w:b/>
          <w:bCs/>
          <w:sz w:val="24"/>
          <w:szCs w:val="24"/>
          <w:rtl/>
        </w:rPr>
      </w:pPr>
      <w:r w:rsidRPr="006B2B6C">
        <w:rPr>
          <w:rFonts w:ascii="Arabic Transparent" w:eastAsia="Times New Roman" w:hAnsi="Arabic Transparent" w:cs="Arabic Transparent"/>
          <w:b/>
          <w:bCs/>
          <w:sz w:val="24"/>
          <w:szCs w:val="24"/>
          <w:rtl/>
        </w:rPr>
        <w:t>2 ـ اين تحليل بايد طورى صورت بگيرد كه موجب تشبيه خداوند به مخلوقات نشود؛ زيرا هم عقل بر اين معنى حكم مى‏كند و هم شريعت بر تنزيه خداوند از ساير موجودات اصرار دارد: «ليس كمثله شى»؛</w:t>
      </w:r>
    </w:p>
    <w:p w:rsidR="006B2B6C" w:rsidRPr="006B2B6C" w:rsidRDefault="006B2B6C" w:rsidP="006B2B6C">
      <w:pPr>
        <w:bidi/>
        <w:spacing w:before="100" w:beforeAutospacing="1" w:after="100" w:afterAutospacing="1" w:line="240" w:lineRule="auto"/>
        <w:rPr>
          <w:rFonts w:ascii="Arabic Transparent" w:eastAsia="Times New Roman" w:hAnsi="Arabic Transparent" w:cs="Arabic Transparent"/>
          <w:b/>
          <w:bCs/>
          <w:sz w:val="24"/>
          <w:szCs w:val="24"/>
          <w:rtl/>
        </w:rPr>
      </w:pPr>
      <w:r w:rsidRPr="006B2B6C">
        <w:rPr>
          <w:rFonts w:ascii="Arabic Transparent" w:eastAsia="Times New Roman" w:hAnsi="Arabic Transparent" w:cs="Arabic Transparent"/>
          <w:b/>
          <w:bCs/>
          <w:sz w:val="24"/>
          <w:szCs w:val="24"/>
          <w:rtl/>
        </w:rPr>
        <w:t>3 ـ تفسيرى كه از صفات تشبيهى ارائه مى‏شود بايد بتواند وجود كثرت را در عالم هستى توجيه كند؛ يعنى توانايى تحليل اين معنا را داشته باشد كه چگونه جهان هستى با همه انواع و اجناسش، از يك موجود واحد و يكتاى مطلق صادر شده است؛</w:t>
      </w:r>
    </w:p>
    <w:p w:rsidR="006B2B6C" w:rsidRPr="006B2B6C" w:rsidRDefault="006B2B6C" w:rsidP="006B2B6C">
      <w:pPr>
        <w:bidi/>
        <w:spacing w:before="100" w:beforeAutospacing="1" w:after="100" w:afterAutospacing="1" w:line="240" w:lineRule="auto"/>
        <w:rPr>
          <w:rFonts w:ascii="Arabic Transparent" w:eastAsia="Times New Roman" w:hAnsi="Arabic Transparent" w:cs="Arabic Transparent"/>
          <w:b/>
          <w:bCs/>
          <w:sz w:val="24"/>
          <w:szCs w:val="24"/>
          <w:rtl/>
        </w:rPr>
      </w:pPr>
      <w:r w:rsidRPr="006B2B6C">
        <w:rPr>
          <w:rFonts w:ascii="Arabic Transparent" w:eastAsia="Times New Roman" w:hAnsi="Arabic Transparent" w:cs="Arabic Transparent"/>
          <w:b/>
          <w:bCs/>
          <w:sz w:val="24"/>
          <w:szCs w:val="24"/>
          <w:rtl/>
        </w:rPr>
        <w:t xml:space="preserve">4 ـ ويژگى ديگرى كه اين تحليل بايد دارا باشد، اين است كه بتواند رابطه خالق و مخلوق و خداوند را با عالم هستى طورى تبيين كند كه او دايما دست اندر كار عالم وجود و مؤثر تام در تحوّلات موجودات بوده و يگانه مصداق «كل يومٍ هو فى شأن» و به تعبير فلسفه «لا مؤثّر فى الوجود الا اللّه» باشد. </w:t>
      </w:r>
    </w:p>
    <w:p w:rsidR="006B2B6C" w:rsidRPr="006B2B6C" w:rsidRDefault="006B2B6C" w:rsidP="006B2B6C">
      <w:pPr>
        <w:bidi/>
        <w:spacing w:before="100" w:beforeAutospacing="1" w:after="100" w:afterAutospacing="1" w:line="240" w:lineRule="auto"/>
        <w:rPr>
          <w:rFonts w:ascii="Arabic Transparent" w:eastAsia="Times New Roman" w:hAnsi="Arabic Transparent" w:cs="Arabic Transparent"/>
          <w:b/>
          <w:bCs/>
          <w:sz w:val="24"/>
          <w:szCs w:val="24"/>
          <w:rtl/>
        </w:rPr>
      </w:pPr>
      <w:r w:rsidRPr="006B2B6C">
        <w:rPr>
          <w:rFonts w:ascii="Arabic Transparent" w:eastAsia="Times New Roman" w:hAnsi="Arabic Transparent" w:cs="Arabic Transparent"/>
          <w:b/>
          <w:bCs/>
          <w:sz w:val="24"/>
          <w:szCs w:val="24"/>
          <w:rtl/>
        </w:rPr>
        <w:t xml:space="preserve">اگر در تفسير صفات تشبيهى كه در كتاب و سنت آمده است، به مسائل چهار گانه‏اى كه اشاره شد توجه نشود و نتيجه اين تفسير جمع ميان تشبيه و تنزيه نباشد، اين تحليل از صفات حق تعالى ناقص و بر خلاف چيزى خواهد بود كه در متون دينى و كتاب و سنت آمده است؛ زيرا، اعتقاد به تنزيه مطلق خداوند از صفات موجودات نتيجه‏اى جز اثبات خداوند به عنوان واجب الوجود و علة العلل نخواهد داشت. چنين خدايى كه منزه و مُبرا از صفات ساير موجودات باشد، خدايى بيگانه از مخلوقات و فقط خالق و آفريننده خواهد بود؛ در حالى كه خدايى كه توسط اديان الهى معرفى </w:t>
      </w:r>
    </w:p>
    <w:p w:rsidR="006B2B6C" w:rsidRPr="006B2B6C" w:rsidRDefault="006B2B6C" w:rsidP="006B2B6C">
      <w:pPr>
        <w:bidi/>
        <w:spacing w:before="100" w:beforeAutospacing="1" w:after="100" w:afterAutospacing="1" w:line="240" w:lineRule="auto"/>
        <w:rPr>
          <w:rFonts w:ascii="Arabic Transparent" w:eastAsia="Times New Roman" w:hAnsi="Arabic Transparent" w:cs="Arabic Transparent"/>
          <w:b/>
          <w:bCs/>
          <w:sz w:val="24"/>
          <w:szCs w:val="24"/>
          <w:rtl/>
        </w:rPr>
      </w:pPr>
      <w:r w:rsidRPr="006B2B6C">
        <w:rPr>
          <w:rFonts w:ascii="Arabic Transparent" w:eastAsia="Times New Roman" w:hAnsi="Arabic Transparent" w:cs="Arabic Transparent"/>
          <w:b/>
          <w:bCs/>
          <w:sz w:val="24"/>
          <w:szCs w:val="24"/>
          <w:rtl/>
        </w:rPr>
        <w:t>مى‏شود، موجودى است كه همواره با مخلوقات خويش در ارتباط است و لحظه به لحظه موجودات توسط او از خلق جديدى بر خوردار مى‏شوند. او نه تنها خالق هستى و وجود است، بلكه خالق اعمال و كارهاى انسان نيز هست؛ «و الله خلقكم و ما تعملون». علاوه بر خالقيت، صفت ربوبيت را نيز دارد. و لحظه به لحظه در هدايت تكوينى و تشريعى انسان مؤثر است. مرگ و حيات همه به دست او است؛ «يحيى و يميتُ و يميتُ و يحيى»، و بر همه شؤون زندگى انسان نظارت و حضور دارد.</w:t>
      </w:r>
    </w:p>
    <w:p w:rsidR="006B2B6C" w:rsidRPr="006B2B6C" w:rsidRDefault="006B2B6C" w:rsidP="006B2B6C">
      <w:pPr>
        <w:bidi/>
        <w:spacing w:before="100" w:beforeAutospacing="1" w:after="100" w:afterAutospacing="1" w:line="240" w:lineRule="auto"/>
        <w:rPr>
          <w:rFonts w:ascii="Arabic Transparent" w:eastAsia="Times New Roman" w:hAnsi="Arabic Transparent" w:cs="Arabic Transparent"/>
          <w:b/>
          <w:bCs/>
          <w:sz w:val="24"/>
          <w:szCs w:val="24"/>
          <w:rtl/>
        </w:rPr>
      </w:pPr>
      <w:r w:rsidRPr="006B2B6C">
        <w:rPr>
          <w:rFonts w:ascii="Arabic Transparent" w:eastAsia="Times New Roman" w:hAnsi="Arabic Transparent" w:cs="Arabic Transparent"/>
          <w:b/>
          <w:bCs/>
          <w:sz w:val="24"/>
          <w:szCs w:val="24"/>
          <w:rtl/>
        </w:rPr>
        <w:t>خلاصه آنكه خداوند خويشتن را در كتاب و سُنّت اينگونه معرفى مى‏كند و چنين موجودى با تنزيه مطلق سازگار نيست.</w:t>
      </w:r>
    </w:p>
    <w:p w:rsidR="006B2B6C" w:rsidRPr="006B2B6C" w:rsidRDefault="006B2B6C" w:rsidP="006B2B6C">
      <w:pPr>
        <w:bidi/>
        <w:spacing w:before="100" w:beforeAutospacing="1" w:after="100" w:afterAutospacing="1" w:line="240" w:lineRule="auto"/>
        <w:rPr>
          <w:rFonts w:ascii="Arabic Transparent" w:eastAsia="Times New Roman" w:hAnsi="Arabic Transparent" w:cs="Arabic Transparent"/>
          <w:b/>
          <w:bCs/>
          <w:sz w:val="24"/>
          <w:szCs w:val="24"/>
          <w:rtl/>
        </w:rPr>
      </w:pPr>
      <w:r w:rsidRPr="006B2B6C">
        <w:rPr>
          <w:rFonts w:ascii="Arabic Transparent" w:eastAsia="Times New Roman" w:hAnsi="Arabic Transparent" w:cs="Arabic Transparent"/>
          <w:b/>
          <w:bCs/>
          <w:sz w:val="24"/>
          <w:szCs w:val="24"/>
          <w:rtl/>
        </w:rPr>
        <w:lastRenderedPageBreak/>
        <w:t>از جانب ديگر تشبيه او به مخلوقات و همانند نمودن او با ساير موجودات، موجب تنزل خداوند از حدّ الوهيت به حدّ مخلوق و ممكن الوجود مى‏شود در اين صورت ديگر او واجب الوجود و هستى بخش نبوده و مانند ساير ممكنات نيازمند و محتاج مى‏شود. از طرفى اگر ما در شناخت پروردگار از صفات تشبيهى و بويژه از صفات فعل چشم پوشى كنيم و آنها را به حساب نياوريم و سعى بر تنزيه او داشته باشيم، در تفسير عالم كثرت و صدور آنها از خداوند دچار مشكل مى‏شويم؛ زيرا در ذات واحد و أحد و بسيط محض، هر گونه كثرت و تعدّد محال است، و از آنجا كه بين علت و معلول بايد سنخيت باشد ـ چون هر چيزى علت براى هر چيز ديگرى نمى‏تواند باشد ـ از اين رو فلاسفه از قاعده سنخيت ميان علت و معلول، اصل ديگرى را استنتاج نموده‏اند كه عبارت است از: «الواحد لا يصدر عنه الاّ الواحد» پس براى تبيين صدور كثرت از واحد بسيط در فلسفه به عقول طولى و در زبان قرآن و عرفان، به اسما و صفات متوسل شده‏اند. در قرآن كريم نيز براى نسبت دادن كارها و امور به خداوند، از صفات فعل استفاده شده و به تناسب فعل، صفت مربوط به آن آورده مى‏شود.</w:t>
      </w:r>
    </w:p>
    <w:p w:rsidR="006B2B6C" w:rsidRPr="006B2B6C" w:rsidRDefault="006B2B6C" w:rsidP="006B2B6C">
      <w:pPr>
        <w:bidi/>
        <w:spacing w:before="100" w:beforeAutospacing="1" w:after="100" w:afterAutospacing="1" w:line="240" w:lineRule="auto"/>
        <w:rPr>
          <w:rFonts w:ascii="Arabic Transparent" w:eastAsia="Times New Roman" w:hAnsi="Arabic Transparent" w:cs="Arabic Transparent"/>
          <w:b/>
          <w:bCs/>
          <w:sz w:val="24"/>
          <w:szCs w:val="24"/>
          <w:rtl/>
        </w:rPr>
      </w:pPr>
      <w:r w:rsidRPr="006B2B6C">
        <w:rPr>
          <w:rFonts w:ascii="Arabic Transparent" w:eastAsia="Times New Roman" w:hAnsi="Arabic Transparent" w:cs="Arabic Transparent"/>
          <w:b/>
          <w:bCs/>
          <w:sz w:val="24"/>
          <w:szCs w:val="24"/>
          <w:rtl/>
        </w:rPr>
        <w:t>نقش ديگر صفات باريتعالى ـ خصوصا صفات فعل ـ اين است كه تبيين رابطه عالم هستى با خداوند و تأثير لحظه به لحظه او در جهان در گرو لحاظ اين صفات است؛ زيرا حق تعالى نه تنها واجب الوجود است بلكه رازق، شافى، مُغنى، مُحِبّ، محبوب، مُحيى، مُميبت، و... نيز هست و همه اين آثار و افعال از صفات او سرچشمه مى‏گيرد، و گرنه ذات خداوند از آن جهت كه ذات اوست، غيب محض است و اقتضاى هيچ يك از اين آثار را ندارد؛ بلكه همه اين آثار از تجلّى ذات او از طريق اسما و صفات سرچشمه مى‏گيرد.</w:t>
      </w:r>
    </w:p>
    <w:p w:rsidR="006B2B6C" w:rsidRPr="006B2B6C" w:rsidRDefault="006B2B6C" w:rsidP="006B2B6C">
      <w:pPr>
        <w:bidi/>
        <w:spacing w:before="100" w:beforeAutospacing="1" w:after="100" w:afterAutospacing="1" w:line="240" w:lineRule="auto"/>
        <w:rPr>
          <w:rFonts w:ascii="Arabic Transparent" w:eastAsia="Times New Roman" w:hAnsi="Arabic Transparent" w:cs="Arabic Transparent"/>
          <w:b/>
          <w:bCs/>
          <w:sz w:val="24"/>
          <w:szCs w:val="24"/>
          <w:rtl/>
        </w:rPr>
      </w:pPr>
      <w:r w:rsidRPr="006B2B6C">
        <w:rPr>
          <w:rFonts w:ascii="Arabic Transparent" w:eastAsia="Times New Roman" w:hAnsi="Arabic Transparent" w:cs="Arabic Transparent"/>
          <w:b/>
          <w:bCs/>
          <w:sz w:val="24"/>
          <w:szCs w:val="24"/>
          <w:rtl/>
        </w:rPr>
        <w:t>مسأله عمده‏اى كه در بحث صفات مطرح مى‏شود، نقش صفات در شناخت خداوند است؛ زيرا براى شناخت يك شى‏ء بايد حد اقل يكى از صفات و ويژگيهاى آن چيز براى فاعل شناسايى قبلاً شناخته شده باشد؛ چون اگر هيچ خصوصيتى از آن را ندانيم، در اين صورت هر چيزى كه به عنوان آن شى‏ء عرضه شود؛ بايد بپذيريم، به علاوه انسان هيچ گاه به دنبال مجهول مطلق نيست، و در مورد چيزى كه هيچ گونه شناخت و علمى در باره آن ندارد، هيچ گونه سؤال نيز نخواهد داشت و بدون داشتن سؤال در پى شناخت چيزى نمى‏رود، بلكه هميشه به دنبال شناخت چيزهايى است كه حداقل معلومات را از آنها داشته باشد</w:t>
      </w:r>
      <w:r w:rsidRPr="006B2B6C">
        <w:rPr>
          <w:rFonts w:ascii="Arabic Transparent" w:eastAsia="Times New Roman" w:hAnsi="Arabic Transparent" w:cs="Arabic Transparent"/>
          <w:b/>
          <w:bCs/>
          <w:sz w:val="24"/>
          <w:szCs w:val="24"/>
          <w:vertAlign w:val="superscript"/>
          <w:rtl/>
        </w:rPr>
        <w:t>(1)</w:t>
      </w:r>
      <w:r w:rsidRPr="006B2B6C">
        <w:rPr>
          <w:rFonts w:ascii="Arabic Transparent" w:eastAsia="Times New Roman" w:hAnsi="Arabic Transparent" w:cs="Arabic Transparent"/>
          <w:b/>
          <w:bCs/>
          <w:sz w:val="24"/>
          <w:szCs w:val="24"/>
          <w:rtl/>
        </w:rPr>
        <w:t>.</w:t>
      </w:r>
    </w:p>
    <w:p w:rsidR="006B2B6C" w:rsidRPr="006B2B6C" w:rsidRDefault="006B2B6C" w:rsidP="006B2B6C">
      <w:pPr>
        <w:bidi/>
        <w:spacing w:after="0" w:line="240" w:lineRule="auto"/>
        <w:rPr>
          <w:rFonts w:ascii="Arabic Transparent" w:eastAsia="Times New Roman" w:hAnsi="Arabic Transparent" w:cs="Arabic Transparent"/>
          <w:sz w:val="24"/>
          <w:szCs w:val="24"/>
          <w:rtl/>
        </w:rPr>
      </w:pPr>
      <w:r w:rsidRPr="006B2B6C">
        <w:rPr>
          <w:rFonts w:ascii="Arabic Transparent" w:eastAsia="Times New Roman" w:hAnsi="Arabic Transparent" w:cs="Arabic Transparent"/>
          <w:sz w:val="24"/>
          <w:szCs w:val="24"/>
          <w:rtl/>
        </w:rPr>
        <w:t xml:space="preserve">بنابراين بحث از صفات خداوند در شناخت حق تعالى تأثير مستقيم دارد و حتى قدم اول براى اثبات وجود اوست. </w:t>
      </w:r>
    </w:p>
    <w:p w:rsidR="006B2B6C" w:rsidRPr="006B2B6C" w:rsidRDefault="006B2B6C" w:rsidP="006B2B6C">
      <w:pPr>
        <w:bidi/>
        <w:spacing w:before="100" w:beforeAutospacing="1" w:after="100" w:afterAutospacing="1" w:line="240" w:lineRule="auto"/>
        <w:rPr>
          <w:rFonts w:ascii="Arabic Transparent" w:eastAsia="Times New Roman" w:hAnsi="Arabic Transparent" w:cs="Arabic Transparent"/>
          <w:b/>
          <w:bCs/>
          <w:sz w:val="24"/>
          <w:szCs w:val="24"/>
          <w:rtl/>
        </w:rPr>
      </w:pPr>
      <w:r w:rsidRPr="006B2B6C">
        <w:rPr>
          <w:rFonts w:ascii="Arabic Transparent" w:eastAsia="Times New Roman" w:hAnsi="Arabic Transparent" w:cs="Arabic Transparent"/>
          <w:b/>
          <w:bCs/>
          <w:sz w:val="24"/>
          <w:szCs w:val="24"/>
          <w:rtl/>
        </w:rPr>
        <w:t xml:space="preserve">از آنچه در باره اهميت مسأله تشبيه و تنزيه و ويژگيهاى تحليل و تفسير در باره آن گفته شد، مى‏توان به نقصها و مشكلات تحليل‏هايى كه بعضى از مكاتب كلامى در اسلام در باره اين موضوع ارائه داده‏اند، پى برد. اين مشكلات را مى‏توان در دو ناحيه: </w:t>
      </w:r>
    </w:p>
    <w:p w:rsidR="006B2B6C" w:rsidRPr="006B2B6C" w:rsidRDefault="006B2B6C" w:rsidP="006B2B6C">
      <w:pPr>
        <w:bidi/>
        <w:spacing w:before="100" w:beforeAutospacing="1" w:after="100" w:afterAutospacing="1" w:line="240" w:lineRule="auto"/>
        <w:rPr>
          <w:rFonts w:ascii="Arabic Transparent" w:eastAsia="Times New Roman" w:hAnsi="Arabic Transparent" w:cs="Arabic Transparent"/>
          <w:b/>
          <w:bCs/>
          <w:sz w:val="24"/>
          <w:szCs w:val="24"/>
          <w:rtl/>
        </w:rPr>
      </w:pPr>
      <w:r w:rsidRPr="006B2B6C">
        <w:rPr>
          <w:rFonts w:ascii="Arabic Transparent" w:eastAsia="Times New Roman" w:hAnsi="Arabic Transparent" w:cs="Arabic Transparent"/>
          <w:b/>
          <w:bCs/>
          <w:sz w:val="24"/>
          <w:szCs w:val="24"/>
          <w:rtl/>
        </w:rPr>
        <w:t xml:space="preserve">1ـ معرفت‏شناسى، يعنى شناخت خداوند </w:t>
      </w:r>
    </w:p>
    <w:p w:rsidR="006B2B6C" w:rsidRPr="006B2B6C" w:rsidRDefault="006B2B6C" w:rsidP="006B2B6C">
      <w:pPr>
        <w:bidi/>
        <w:spacing w:before="100" w:beforeAutospacing="1" w:after="100" w:afterAutospacing="1" w:line="240" w:lineRule="auto"/>
        <w:rPr>
          <w:rFonts w:ascii="Arabic Transparent" w:eastAsia="Times New Roman" w:hAnsi="Arabic Transparent" w:cs="Arabic Transparent"/>
          <w:b/>
          <w:bCs/>
          <w:sz w:val="24"/>
          <w:szCs w:val="24"/>
          <w:rtl/>
        </w:rPr>
      </w:pPr>
      <w:r w:rsidRPr="006B2B6C">
        <w:rPr>
          <w:rFonts w:ascii="Arabic Transparent" w:eastAsia="Times New Roman" w:hAnsi="Arabic Transparent" w:cs="Arabic Transparent"/>
          <w:b/>
          <w:bCs/>
          <w:sz w:val="24"/>
          <w:szCs w:val="24"/>
          <w:rtl/>
        </w:rPr>
        <w:t>2ـ رابطه ميان جهان هستى و پروردگار بررسى كرد.</w:t>
      </w:r>
    </w:p>
    <w:p w:rsidR="006B2B6C" w:rsidRPr="006B2B6C" w:rsidRDefault="006B2B6C" w:rsidP="006B2B6C">
      <w:pPr>
        <w:bidi/>
        <w:spacing w:before="100" w:beforeAutospacing="1" w:after="100" w:afterAutospacing="1" w:line="240" w:lineRule="auto"/>
        <w:rPr>
          <w:rFonts w:ascii="Arabic Transparent" w:eastAsia="Times New Roman" w:hAnsi="Arabic Transparent" w:cs="Arabic Transparent"/>
          <w:b/>
          <w:bCs/>
          <w:sz w:val="24"/>
          <w:szCs w:val="24"/>
          <w:rtl/>
        </w:rPr>
      </w:pPr>
      <w:r w:rsidRPr="006B2B6C">
        <w:rPr>
          <w:rFonts w:ascii="Arabic Transparent" w:eastAsia="Times New Roman" w:hAnsi="Arabic Transparent" w:cs="Arabic Transparent"/>
          <w:b/>
          <w:bCs/>
          <w:sz w:val="24"/>
          <w:szCs w:val="24"/>
          <w:rtl/>
        </w:rPr>
        <w:t>در يك نگاه كلى، متكلمان مسلمان را مى‏توان به سه گروه: عقل گرا و ظاهرگرا و حدّ فاصل ميان اين دو (قائلان به جمع ميان تمسك به عقل و ظاهر شريعت) تقسيم نمود. معتزله را مى‏توان به عنوان گروه اول، اهل حديث و ظاهريه و اخباريون و بعضى از ايسم‏هاى جديد را به عنوان گروه دوم و شيعه و تا حدودى اشاعره را به عنوان گروه سوم نام برد.</w:t>
      </w:r>
    </w:p>
    <w:p w:rsidR="006B2B6C" w:rsidRPr="006B2B6C" w:rsidRDefault="006B2B6C" w:rsidP="006B2B6C">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6B2B6C">
        <w:rPr>
          <w:rFonts w:ascii="Arabic Transparent" w:eastAsia="Times New Roman" w:hAnsi="Arabic Transparent" w:cs="Arabic Transparent"/>
          <w:b/>
          <w:bCs/>
          <w:sz w:val="27"/>
          <w:szCs w:val="27"/>
          <w:rtl/>
        </w:rPr>
        <w:t>مكتب اعتزال و معضله توصيف</w:t>
      </w:r>
    </w:p>
    <w:p w:rsidR="006B2B6C" w:rsidRPr="006B2B6C" w:rsidRDefault="006B2B6C" w:rsidP="006B2B6C">
      <w:pPr>
        <w:bidi/>
        <w:spacing w:before="100" w:beforeAutospacing="1" w:after="100" w:afterAutospacing="1" w:line="240" w:lineRule="auto"/>
        <w:rPr>
          <w:rFonts w:ascii="Arabic Transparent" w:eastAsia="Times New Roman" w:hAnsi="Arabic Transparent" w:cs="Arabic Transparent"/>
          <w:b/>
          <w:bCs/>
          <w:sz w:val="24"/>
          <w:szCs w:val="24"/>
          <w:rtl/>
        </w:rPr>
      </w:pPr>
      <w:r w:rsidRPr="006B2B6C">
        <w:rPr>
          <w:rFonts w:ascii="Arabic Transparent" w:eastAsia="Times New Roman" w:hAnsi="Arabic Transparent" w:cs="Arabic Transparent"/>
          <w:b/>
          <w:bCs/>
          <w:sz w:val="24"/>
          <w:szCs w:val="24"/>
          <w:rtl/>
        </w:rPr>
        <w:t>در ميان متكلمان مسلمان، معتزله به عقل گرايى شهرت دارند آنان به دليل نگرانى شديد از تشبيه خداوند به ساير موجودات، اتصاف حق تعالى به صفات را منكر شده و به نيابت ذات از صفات قايل شدند؛</w:t>
      </w:r>
      <w:r w:rsidRPr="006B2B6C">
        <w:rPr>
          <w:rFonts w:ascii="Arabic Transparent" w:eastAsia="Times New Roman" w:hAnsi="Arabic Transparent" w:cs="Arabic Transparent"/>
          <w:b/>
          <w:bCs/>
          <w:sz w:val="24"/>
          <w:szCs w:val="24"/>
          <w:vertAlign w:val="superscript"/>
          <w:rtl/>
        </w:rPr>
        <w:t>(2)</w:t>
      </w:r>
      <w:r w:rsidRPr="006B2B6C">
        <w:rPr>
          <w:rFonts w:ascii="Arabic Transparent" w:eastAsia="Times New Roman" w:hAnsi="Arabic Transparent" w:cs="Arabic Transparent"/>
          <w:b/>
          <w:bCs/>
          <w:sz w:val="24"/>
          <w:szCs w:val="24"/>
          <w:rtl/>
        </w:rPr>
        <w:t xml:space="preserve"> چرا كه به نظر آنان توصيف خداوند به صفات، داراى محذوراتى است كه عقل آنها را محال مى‏داند؛ مثل تركيب خداوند از ذات و صفات.</w:t>
      </w:r>
    </w:p>
    <w:p w:rsidR="006B2B6C" w:rsidRPr="006B2B6C" w:rsidRDefault="006B2B6C" w:rsidP="006B2B6C">
      <w:pPr>
        <w:bidi/>
        <w:spacing w:before="100" w:beforeAutospacing="1" w:after="100" w:afterAutospacing="1" w:line="240" w:lineRule="auto"/>
        <w:rPr>
          <w:rFonts w:ascii="Arabic Transparent" w:eastAsia="Times New Roman" w:hAnsi="Arabic Transparent" w:cs="Arabic Transparent"/>
          <w:b/>
          <w:bCs/>
          <w:sz w:val="24"/>
          <w:szCs w:val="24"/>
          <w:rtl/>
        </w:rPr>
      </w:pPr>
      <w:r w:rsidRPr="006B2B6C">
        <w:rPr>
          <w:rFonts w:ascii="Arabic Transparent" w:eastAsia="Times New Roman" w:hAnsi="Arabic Transparent" w:cs="Arabic Transparent"/>
          <w:b/>
          <w:bCs/>
          <w:sz w:val="24"/>
          <w:szCs w:val="24"/>
          <w:rtl/>
        </w:rPr>
        <w:lastRenderedPageBreak/>
        <w:t>مشكل اساسى در اتصاف خداوند به صفات، محذور تشبيه خداوند به موجودات است. وقتى علم و قدرت را به خداوند نسبت مى‏دهيم، در حالى كه همين اوصاف را به انسان نيز نسبت مى‏دهيم، در حقيقت خداوند را به مخلوق و معلول خود تشبيه نموده‏ايم، اين محذور در صفات فعل و صفات خبرى بيشتر نمايان است. نسبت دادن اعضا و جوارح، همچون دست و پا و صورت و كارهايى از قبيل سخن گفتن، عصبانى شدن، خنديدن، آمدن، قرض گرفتن و... سبب تشبيه خداوند به مخلوقات، بلكه موجب جسمانيت او مى‏شود؛ از اين رو بيشتر معتزله هر گونه توصيفى را در مورد خداوند جايز نمى‏دانند و به نيابت ذات از صفات قايل بوده و با تكيه به عقل به توجيه و تأويل اوصافى كه در كتاب و سنت آمده است، مى‏پردازند. نتيجه اتكا به عقل همان تنزيه حق از ساير موجودات است كه معتزله به آن معتقدند.</w:t>
      </w:r>
    </w:p>
    <w:p w:rsidR="006B2B6C" w:rsidRPr="006B2B6C" w:rsidRDefault="006B2B6C" w:rsidP="006B2B6C">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6B2B6C">
        <w:rPr>
          <w:rFonts w:ascii="Arabic Transparent" w:eastAsia="Times New Roman" w:hAnsi="Arabic Transparent" w:cs="Arabic Transparent"/>
          <w:b/>
          <w:bCs/>
          <w:sz w:val="27"/>
          <w:szCs w:val="27"/>
          <w:rtl/>
        </w:rPr>
        <w:t xml:space="preserve">نقد نظريه نيابت </w:t>
      </w:r>
    </w:p>
    <w:p w:rsidR="006B2B6C" w:rsidRPr="006B2B6C" w:rsidRDefault="006B2B6C" w:rsidP="006B2B6C">
      <w:pPr>
        <w:bidi/>
        <w:spacing w:before="100" w:beforeAutospacing="1" w:after="100" w:afterAutospacing="1" w:line="240" w:lineRule="auto"/>
        <w:rPr>
          <w:rFonts w:ascii="Arabic Transparent" w:eastAsia="Times New Roman" w:hAnsi="Arabic Transparent" w:cs="Arabic Transparent"/>
          <w:b/>
          <w:bCs/>
          <w:sz w:val="24"/>
          <w:szCs w:val="24"/>
          <w:rtl/>
        </w:rPr>
      </w:pPr>
      <w:r w:rsidRPr="006B2B6C">
        <w:rPr>
          <w:rFonts w:ascii="Arabic Transparent" w:eastAsia="Times New Roman" w:hAnsi="Arabic Transparent" w:cs="Arabic Transparent"/>
          <w:b/>
          <w:bCs/>
          <w:sz w:val="24"/>
          <w:szCs w:val="24"/>
          <w:rtl/>
        </w:rPr>
        <w:t>همانگونه كه گذشت پيروان مكتب اعتزال به دليل عقل گرايى افراطى و تنزيه خداوند از تشبيه، نظريه نيابت را پذيرفتند؛ اما قبول اين نظريه آنان را دچار مشكلات ديگرى نمود كه حلّ آنها نيز چندان ساده نبود. اين ديدگاه به عدم توانايى عقل از شناخت خداوند، يعنى تعطيل عقل و عُزلت حق و ععدم حضور و دخالت او در عالم وجود، انجاميد و اين چيزى است كه براى شرايع و اديان الهى و مؤمنان به آنها قابل قبول نيست، زيرا در متون مقدس و كتاب و سُنت، صفات كمال به طور فراوان به خداوند نسبت داده شده و اصولاً خداوند از طريق همين صفات به ما معرفى شده است.</w:t>
      </w:r>
    </w:p>
    <w:p w:rsidR="006B2B6C" w:rsidRPr="006B2B6C" w:rsidRDefault="006B2B6C" w:rsidP="006B2B6C">
      <w:pPr>
        <w:bidi/>
        <w:spacing w:before="100" w:beforeAutospacing="1" w:after="100" w:afterAutospacing="1" w:line="240" w:lineRule="auto"/>
        <w:rPr>
          <w:rFonts w:ascii="Arabic Transparent" w:eastAsia="Times New Roman" w:hAnsi="Arabic Transparent" w:cs="Arabic Transparent"/>
          <w:b/>
          <w:bCs/>
          <w:sz w:val="24"/>
          <w:szCs w:val="24"/>
          <w:rtl/>
        </w:rPr>
      </w:pPr>
      <w:r w:rsidRPr="006B2B6C">
        <w:rPr>
          <w:rFonts w:ascii="Arabic Transparent" w:eastAsia="Times New Roman" w:hAnsi="Arabic Transparent" w:cs="Arabic Transparent"/>
          <w:b/>
          <w:bCs/>
          <w:sz w:val="24"/>
          <w:szCs w:val="24"/>
          <w:rtl/>
        </w:rPr>
        <w:t>اگر ما نتوانيم اين كمالات را به او نسبت دهيم، راه معرفت و شناخت او را مسدود كرده‏ايم و اين امر به عدم امكان شناخت حق تعالى مى‏انجامد، چرا كه ذات او غيب محض و مجهول الكنه است، در آن مرتبه، نه نسبتى هست و نه صفتى. اگر از راه تجليات حق تعالى صفات كمال را به او نسبت ندهيم، در اين صورت شناخت و معرفت او براى ما امكان نخواهد داشت.</w:t>
      </w:r>
    </w:p>
    <w:p w:rsidR="006B2B6C" w:rsidRPr="006B2B6C" w:rsidRDefault="006B2B6C" w:rsidP="006B2B6C">
      <w:pPr>
        <w:bidi/>
        <w:spacing w:before="100" w:beforeAutospacing="1" w:after="100" w:afterAutospacing="1" w:line="240" w:lineRule="auto"/>
        <w:rPr>
          <w:rFonts w:ascii="Arabic Transparent" w:eastAsia="Times New Roman" w:hAnsi="Arabic Transparent" w:cs="Arabic Transparent"/>
          <w:b/>
          <w:bCs/>
          <w:sz w:val="24"/>
          <w:szCs w:val="24"/>
          <w:rtl/>
        </w:rPr>
      </w:pPr>
      <w:r w:rsidRPr="006B2B6C">
        <w:rPr>
          <w:rFonts w:ascii="Arabic Transparent" w:eastAsia="Times New Roman" w:hAnsi="Arabic Transparent" w:cs="Arabic Transparent"/>
          <w:b/>
          <w:bCs/>
          <w:sz w:val="24"/>
          <w:szCs w:val="24"/>
          <w:rtl/>
        </w:rPr>
        <w:t>صرف اين كه خداوند كار عالمانه مى‏كند، براى توصيف و شناخت او كافى نيست. حاج ملا هادى سبزوارى در توضيح اين مسأله مى‏گويد:</w:t>
      </w:r>
    </w:p>
    <w:p w:rsidR="006B2B6C" w:rsidRPr="006B2B6C" w:rsidRDefault="006B2B6C" w:rsidP="006B2B6C">
      <w:pPr>
        <w:bidi/>
        <w:spacing w:before="100" w:beforeAutospacing="1" w:after="100" w:afterAutospacing="1" w:line="240" w:lineRule="auto"/>
        <w:rPr>
          <w:rFonts w:ascii="Arabic Transparent" w:eastAsia="Times New Roman" w:hAnsi="Arabic Transparent" w:cs="Arabic Transparent"/>
          <w:b/>
          <w:bCs/>
          <w:sz w:val="24"/>
          <w:szCs w:val="24"/>
          <w:rtl/>
        </w:rPr>
      </w:pPr>
      <w:r w:rsidRPr="006B2B6C">
        <w:rPr>
          <w:rFonts w:ascii="Arabic Transparent" w:eastAsia="Times New Roman" w:hAnsi="Arabic Transparent" w:cs="Arabic Transparent"/>
          <w:b/>
          <w:bCs/>
          <w:sz w:val="24"/>
          <w:szCs w:val="24"/>
          <w:rtl/>
        </w:rPr>
        <w:t>«ممكن است يك اثر از چند مؤثر صادر شود، بدون آن كه مصدر آن آثار را بتوان به آنها توصيف كرد؛ مثلاً رفع حرارت از مزاج مريض ممكن است به وسيله دارو يا دعاى يك ولّى و يا قطب تحقق يابد؛ اما هرگز نمى‏توان نفس مؤمن ولّى را متصف به صفت مُبَرِّد نمود؛ زيرا همّت ولى اللّه و دعاى مؤمن در رفع حرارت، به واسطه قرب نفوس آنان به خداوند است، ولى داروى طبيب از سنخ طبايع مى‏باشد.»</w:t>
      </w:r>
      <w:r w:rsidRPr="006B2B6C">
        <w:rPr>
          <w:rFonts w:ascii="Arabic Transparent" w:eastAsia="Times New Roman" w:hAnsi="Arabic Transparent" w:cs="Arabic Transparent"/>
          <w:b/>
          <w:bCs/>
          <w:sz w:val="24"/>
          <w:szCs w:val="24"/>
          <w:vertAlign w:val="superscript"/>
          <w:rtl/>
        </w:rPr>
        <w:t>(3)</w:t>
      </w:r>
    </w:p>
    <w:p w:rsidR="006B2B6C" w:rsidRPr="006B2B6C" w:rsidRDefault="006B2B6C" w:rsidP="006B2B6C">
      <w:pPr>
        <w:bidi/>
        <w:spacing w:after="0" w:line="240" w:lineRule="auto"/>
        <w:rPr>
          <w:rFonts w:ascii="Arabic Transparent" w:eastAsia="Times New Roman" w:hAnsi="Arabic Transparent" w:cs="Arabic Transparent"/>
          <w:sz w:val="24"/>
          <w:szCs w:val="24"/>
          <w:rtl/>
        </w:rPr>
      </w:pPr>
      <w:r w:rsidRPr="006B2B6C">
        <w:rPr>
          <w:rFonts w:ascii="Arabic Transparent" w:eastAsia="Times New Roman" w:hAnsi="Arabic Transparent" w:cs="Arabic Transparent"/>
          <w:sz w:val="24"/>
          <w:szCs w:val="24"/>
          <w:rtl/>
        </w:rPr>
        <w:t>لذا صفت مُبَرِّد بودن را در واقع مى‏توان از نفس ولى اللّه و مؤمن نفى كرد؛ در حالى كه از حيث اثر با داروى طبيب مشترك است. اما صفات كمال را نمى‏توان از خداوند سلب نمود؛ زيرا او علّة اعلل است: «وَ جَلَّ جناب الحقّ عن فَقد و عدم لصفة كماليّة».</w:t>
      </w:r>
      <w:r w:rsidRPr="006B2B6C">
        <w:rPr>
          <w:rFonts w:ascii="Arabic Transparent" w:eastAsia="Times New Roman" w:hAnsi="Arabic Transparent" w:cs="Arabic Transparent"/>
          <w:sz w:val="24"/>
          <w:szCs w:val="24"/>
          <w:vertAlign w:val="superscript"/>
          <w:rtl/>
        </w:rPr>
        <w:t>(4)</w:t>
      </w:r>
      <w:r w:rsidRPr="006B2B6C">
        <w:rPr>
          <w:rFonts w:ascii="Arabic Transparent" w:eastAsia="Times New Roman" w:hAnsi="Arabic Transparent" w:cs="Arabic Transparent"/>
          <w:sz w:val="24"/>
          <w:szCs w:val="24"/>
          <w:rtl/>
        </w:rPr>
        <w:t xml:space="preserve"> </w:t>
      </w:r>
    </w:p>
    <w:p w:rsidR="006B2B6C" w:rsidRPr="006B2B6C" w:rsidRDefault="006B2B6C" w:rsidP="006B2B6C">
      <w:pPr>
        <w:bidi/>
        <w:spacing w:after="0" w:line="240" w:lineRule="auto"/>
        <w:rPr>
          <w:rFonts w:ascii="Arabic Transparent" w:eastAsia="Times New Roman" w:hAnsi="Arabic Transparent" w:cs="Arabic Transparent"/>
          <w:sz w:val="24"/>
          <w:szCs w:val="24"/>
          <w:rtl/>
        </w:rPr>
      </w:pPr>
      <w:r w:rsidRPr="006B2B6C">
        <w:rPr>
          <w:rFonts w:ascii="Arabic Transparent" w:eastAsia="Times New Roman" w:hAnsi="Arabic Transparent" w:cs="Arabic Transparent"/>
          <w:sz w:val="24"/>
          <w:szCs w:val="24"/>
          <w:rtl/>
        </w:rPr>
        <w:t>مشكل ديگر در نظريه معتزله اين است كه اگر هيچ سنخيت و شباهتى ميان خالق و مخلوق نبوده و بين اين دو تباين كامل باشد، چگونه رابطه عليت را مى‏توان ميان دو متباين فرض نمود؛ زيرا صدور متباين از متباين محال است و بايد بين علت و معلول سنخيت باشد؛ چرا كه نسبت علت به معلول نسبت حقيقه و رقيقه است؛ يعنى علت بايد واجد كمالات معلول باشد، بنحو أعلى و اتمّ و معلول بايد داراى كمالات علت باشد، امّا در مرتبه مخلوقيت و معلوليت. معتزله از آنجا كه صفات را در خداوند نپذيرفتند و او را موجودى بكلّى متفاوت پنداشتند، در تحليل رابطه عالم هستى با خداوند و چگونگى وجود عالم كثرت از او دچار مشكل شدند؛ تا آن‏جا كه نياز موجودات به خداوند را فقط در حدوث آنها دانستند و بين آنها رابطه محدث و حادث را تصور نمودند و كثرت را به ثابتات، كه در عالم ثبوت تحقق دارند، نسبت دادند و به شيئيّت معدوم قائل شده و آن را متعلق علم خداوند و منشاء كثرت در عالم دانستند.</w:t>
      </w:r>
      <w:r w:rsidRPr="006B2B6C">
        <w:rPr>
          <w:rFonts w:ascii="Arabic Transparent" w:eastAsia="Times New Roman" w:hAnsi="Arabic Transparent" w:cs="Arabic Transparent"/>
          <w:sz w:val="24"/>
          <w:szCs w:val="24"/>
          <w:vertAlign w:val="superscript"/>
          <w:rtl/>
        </w:rPr>
        <w:t>(5)</w:t>
      </w:r>
      <w:r w:rsidRPr="006B2B6C">
        <w:rPr>
          <w:rFonts w:ascii="Arabic Transparent" w:eastAsia="Times New Roman" w:hAnsi="Arabic Transparent" w:cs="Arabic Transparent"/>
          <w:sz w:val="24"/>
          <w:szCs w:val="24"/>
          <w:rtl/>
        </w:rPr>
        <w:t xml:space="preserve"> </w:t>
      </w:r>
    </w:p>
    <w:p w:rsidR="006B2B6C" w:rsidRPr="006B2B6C" w:rsidRDefault="006B2B6C" w:rsidP="006B2B6C">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6B2B6C">
        <w:rPr>
          <w:rFonts w:ascii="Arabic Transparent" w:eastAsia="Times New Roman" w:hAnsi="Arabic Transparent" w:cs="Arabic Transparent"/>
          <w:b/>
          <w:bCs/>
          <w:sz w:val="27"/>
          <w:szCs w:val="27"/>
          <w:rtl/>
        </w:rPr>
        <w:t xml:space="preserve">اهل حديث و مشكل تشبيه </w:t>
      </w:r>
    </w:p>
    <w:p w:rsidR="006B2B6C" w:rsidRPr="006B2B6C" w:rsidRDefault="006B2B6C" w:rsidP="006B2B6C">
      <w:pPr>
        <w:bidi/>
        <w:spacing w:before="100" w:beforeAutospacing="1" w:after="100" w:afterAutospacing="1" w:line="240" w:lineRule="auto"/>
        <w:rPr>
          <w:rFonts w:ascii="Arabic Transparent" w:eastAsia="Times New Roman" w:hAnsi="Arabic Transparent" w:cs="Arabic Transparent"/>
          <w:b/>
          <w:bCs/>
          <w:sz w:val="24"/>
          <w:szCs w:val="24"/>
          <w:rtl/>
        </w:rPr>
      </w:pPr>
      <w:r w:rsidRPr="006B2B6C">
        <w:rPr>
          <w:rFonts w:ascii="Arabic Transparent" w:eastAsia="Times New Roman" w:hAnsi="Arabic Transparent" w:cs="Arabic Transparent"/>
          <w:b/>
          <w:bCs/>
          <w:sz w:val="24"/>
          <w:szCs w:val="24"/>
          <w:rtl/>
        </w:rPr>
        <w:t xml:space="preserve">آنان با نگاهى بدبينانه به عقل و تواناييهاى آن نسبت به شناخت خداوند و توصيف او، در حقيقت هيچ گونه حجيّتى براى عقل و احكام آن قايل نيستند. به ظاهر كتاب و سُنّت تمسك مى‏جويند. در مورد صفات خداوند نيز به ظهور لفظى اكتفا كرده، متعبّد شدند. تا آنجا افراط كردند كه به جسمانيت حق تعالى و رؤيت او در دنيا معتقد شدند؛ به تعبير ديگر ظاهريه، </w:t>
      </w:r>
      <w:r w:rsidRPr="006B2B6C">
        <w:rPr>
          <w:rFonts w:ascii="Arabic Transparent" w:eastAsia="Times New Roman" w:hAnsi="Arabic Transparent" w:cs="Arabic Transparent"/>
          <w:b/>
          <w:bCs/>
          <w:sz w:val="24"/>
          <w:szCs w:val="24"/>
          <w:rtl/>
        </w:rPr>
        <w:lastRenderedPageBreak/>
        <w:t>و اهل حديث مراد جدّى متكلم را در همان اراده استعمالى و معناى تحت اللفظى محدود كردند و هيچ اعتقادى به عقل به عنوان يك قرينه در انصراف الفاظ از معناى ظاهرى‏اش نداشتند. تفسير آنان از صفات خبرى، مانند وجه، تكلّم، يد، غضب و ...؛ شاهد گويايى از چگونگى تفكر آنان در اين زمينه است.</w:t>
      </w:r>
    </w:p>
    <w:p w:rsidR="006B2B6C" w:rsidRPr="006B2B6C" w:rsidRDefault="006B2B6C" w:rsidP="006B2B6C">
      <w:pPr>
        <w:bidi/>
        <w:spacing w:before="100" w:beforeAutospacing="1" w:after="100" w:afterAutospacing="1" w:line="240" w:lineRule="auto"/>
        <w:rPr>
          <w:rFonts w:ascii="Arabic Transparent" w:eastAsia="Times New Roman" w:hAnsi="Arabic Transparent" w:cs="Arabic Transparent"/>
          <w:b/>
          <w:bCs/>
          <w:sz w:val="24"/>
          <w:szCs w:val="24"/>
          <w:rtl/>
        </w:rPr>
      </w:pPr>
      <w:r w:rsidRPr="006B2B6C">
        <w:rPr>
          <w:rFonts w:ascii="Arabic Transparent" w:eastAsia="Times New Roman" w:hAnsi="Arabic Transparent" w:cs="Arabic Transparent"/>
          <w:b/>
          <w:bCs/>
          <w:sz w:val="24"/>
          <w:szCs w:val="24"/>
          <w:rtl/>
        </w:rPr>
        <w:t>مشكل اساسى اين طرز تفكر آن است كه خداوند از اين منظر در حدّ يك معلول و مخلوق تنزّل مى‏يابد و همه محدوديتهاى موجود جسمانى را مى‏پذيرد؛ در حقيقت چنين خدايى، واجب الوجود نيست، بلكه يكى از ممكنات است.</w:t>
      </w:r>
    </w:p>
    <w:p w:rsidR="006B2B6C" w:rsidRPr="006B2B6C" w:rsidRDefault="006B2B6C" w:rsidP="006B2B6C">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6B2B6C">
        <w:rPr>
          <w:rFonts w:ascii="Arabic Transparent" w:eastAsia="Times New Roman" w:hAnsi="Arabic Transparent" w:cs="Arabic Transparent"/>
          <w:b/>
          <w:bCs/>
          <w:sz w:val="27"/>
          <w:szCs w:val="27"/>
          <w:rtl/>
        </w:rPr>
        <w:t xml:space="preserve">اشاعره و توصيف خداوند </w:t>
      </w:r>
    </w:p>
    <w:p w:rsidR="006B2B6C" w:rsidRPr="006B2B6C" w:rsidRDefault="006B2B6C" w:rsidP="006B2B6C">
      <w:pPr>
        <w:bidi/>
        <w:spacing w:before="100" w:beforeAutospacing="1" w:after="100" w:afterAutospacing="1" w:line="240" w:lineRule="auto"/>
        <w:rPr>
          <w:rFonts w:ascii="Arabic Transparent" w:eastAsia="Times New Roman" w:hAnsi="Arabic Transparent" w:cs="Arabic Transparent"/>
          <w:b/>
          <w:bCs/>
          <w:sz w:val="24"/>
          <w:szCs w:val="24"/>
          <w:rtl/>
        </w:rPr>
      </w:pPr>
      <w:r w:rsidRPr="006B2B6C">
        <w:rPr>
          <w:rFonts w:ascii="Arabic Transparent" w:eastAsia="Times New Roman" w:hAnsi="Arabic Transparent" w:cs="Arabic Transparent"/>
          <w:b/>
          <w:bCs/>
          <w:sz w:val="24"/>
          <w:szCs w:val="24"/>
          <w:rtl/>
        </w:rPr>
        <w:t>مكتب اشعرى با در پيش گرفتن حالت اعتدال و روشى ميانه بين افراط معتزله و تفريط اهل ظاهر، به گمان خود از معضلات دو مكتب ياد شده رهايى يافته و به راه حل مطلوبى دست يافته است.</w:t>
      </w:r>
    </w:p>
    <w:p w:rsidR="006B2B6C" w:rsidRPr="006B2B6C" w:rsidRDefault="006B2B6C" w:rsidP="006B2B6C">
      <w:pPr>
        <w:bidi/>
        <w:spacing w:before="100" w:beforeAutospacing="1" w:after="100" w:afterAutospacing="1" w:line="240" w:lineRule="auto"/>
        <w:rPr>
          <w:rFonts w:ascii="Arabic Transparent" w:eastAsia="Times New Roman" w:hAnsi="Arabic Transparent" w:cs="Arabic Transparent"/>
          <w:b/>
          <w:bCs/>
          <w:sz w:val="24"/>
          <w:szCs w:val="24"/>
          <w:rtl/>
        </w:rPr>
      </w:pPr>
      <w:r w:rsidRPr="006B2B6C">
        <w:rPr>
          <w:rFonts w:ascii="Arabic Transparent" w:eastAsia="Times New Roman" w:hAnsi="Arabic Transparent" w:cs="Arabic Transparent"/>
          <w:b/>
          <w:bCs/>
          <w:sz w:val="24"/>
          <w:szCs w:val="24"/>
          <w:rtl/>
        </w:rPr>
        <w:t>در واقع كار ابو الحسن اشعرى را مى‏توان حركتى اصلاحى و تصحيحى در تفكر دينى و كلامى زمان خود به شمار آورد؛ زيرا او از طرفى به توجيهات و تأويلات معتزليها از كتاب و سُنت انتقاد داشت از سوى ديگر به همين ميزان، از ظاهر گرايى و تفسير لفظى متون دينى توسط اهل حديث رو گردان بود؛ گرچه شرايط و جوّ حاكم در زمان او چنين اقتضا داشت كه اشعرى از معتزله اظهار برائت كند و به حنابله اظهار تمايل نمايد، اما در عمل، او حركتى اصلاحى نسبت به هر دو جريان فكرى داشت، تا آنجا كه از طرف حنابله مورد طعن نيز قرار گرفت.</w:t>
      </w:r>
    </w:p>
    <w:p w:rsidR="006B2B6C" w:rsidRPr="006B2B6C" w:rsidRDefault="006B2B6C" w:rsidP="006B2B6C">
      <w:pPr>
        <w:bidi/>
        <w:spacing w:before="100" w:beforeAutospacing="1" w:after="100" w:afterAutospacing="1" w:line="240" w:lineRule="auto"/>
        <w:rPr>
          <w:rFonts w:ascii="Arabic Transparent" w:eastAsia="Times New Roman" w:hAnsi="Arabic Transparent" w:cs="Arabic Transparent"/>
          <w:b/>
          <w:bCs/>
          <w:sz w:val="24"/>
          <w:szCs w:val="24"/>
          <w:rtl/>
        </w:rPr>
      </w:pPr>
      <w:r w:rsidRPr="006B2B6C">
        <w:rPr>
          <w:rFonts w:ascii="Arabic Transparent" w:eastAsia="Times New Roman" w:hAnsi="Arabic Transparent" w:cs="Arabic Transparent"/>
          <w:b/>
          <w:bCs/>
          <w:sz w:val="24"/>
          <w:szCs w:val="24"/>
          <w:rtl/>
        </w:rPr>
        <w:t>او غوغاى جمود بر ظواهر كتاب و سنّت را در ميان اهل حديث، و بلواى تأويل بى حدّ و مرز را در مكتب اعتزال لمس كرده بود، لذا با اتخاذ روشى معتدل و راهى ميانه سعى نمود تا از افراط و تفريط دو گروه ياد شده در برابر عقل پرهيز نمايد.</w:t>
      </w:r>
    </w:p>
    <w:p w:rsidR="006B2B6C" w:rsidRPr="006B2B6C" w:rsidRDefault="006B2B6C" w:rsidP="006B2B6C">
      <w:pPr>
        <w:bidi/>
        <w:spacing w:before="100" w:beforeAutospacing="1" w:after="100" w:afterAutospacing="1" w:line="240" w:lineRule="auto"/>
        <w:rPr>
          <w:rFonts w:ascii="Arabic Transparent" w:eastAsia="Times New Roman" w:hAnsi="Arabic Transparent" w:cs="Arabic Transparent"/>
          <w:b/>
          <w:bCs/>
          <w:sz w:val="24"/>
          <w:szCs w:val="24"/>
          <w:rtl/>
        </w:rPr>
      </w:pPr>
      <w:r w:rsidRPr="006B2B6C">
        <w:rPr>
          <w:rFonts w:ascii="Arabic Transparent" w:eastAsia="Times New Roman" w:hAnsi="Arabic Transparent" w:cs="Arabic Transparent"/>
          <w:b/>
          <w:bCs/>
          <w:sz w:val="24"/>
          <w:szCs w:val="24"/>
          <w:rtl/>
        </w:rPr>
        <w:t xml:space="preserve">ابو الحسن اشعرى اين روش را در مسائل كلامى و اعتقادى مورد اختلاف إعمال مى‏كرد. مثلاً در مسأله خلق اعمال و اينكه آيا اعمال انسان مخلوق انسان است يا مخلوق خداوند در حالى كه ميان مسلمانان اختلاف شديدى بود، و بر سر اين مسأله نزاعهاى خانمان سوز نيز در گرفت. و حتى جمعى براى تنزيه خداوند از زشتيها و كارهاى بد، به استقلال انسان نسبت به افعال خويشتن قائل شدند و رابطه خدا و انسان را در حدّ رابطه بنّا و بنا تنزّل دادند. و گروهى ديگر به دليل ظاهر بعضى از آيات، براى انسان در افعال خود هيچ نقش و شأنى قائل نبودند. اشعرى با عنوان كردن مسأله «كسب» و اينكه خداوند خالق است و انسان كاسب، به نظر خود، مشكل جبر و تفويض را حلّ نمود. </w:t>
      </w:r>
    </w:p>
    <w:p w:rsidR="006B2B6C" w:rsidRPr="006B2B6C" w:rsidRDefault="006B2B6C" w:rsidP="006B2B6C">
      <w:pPr>
        <w:bidi/>
        <w:spacing w:before="100" w:beforeAutospacing="1" w:after="100" w:afterAutospacing="1" w:line="240" w:lineRule="auto"/>
        <w:rPr>
          <w:rFonts w:ascii="Arabic Transparent" w:eastAsia="Times New Roman" w:hAnsi="Arabic Transparent" w:cs="Arabic Transparent"/>
          <w:b/>
          <w:bCs/>
          <w:sz w:val="24"/>
          <w:szCs w:val="24"/>
          <w:rtl/>
        </w:rPr>
      </w:pPr>
      <w:r w:rsidRPr="006B2B6C">
        <w:rPr>
          <w:rFonts w:ascii="Arabic Transparent" w:eastAsia="Times New Roman" w:hAnsi="Arabic Transparent" w:cs="Arabic Transparent"/>
          <w:b/>
          <w:bCs/>
          <w:sz w:val="24"/>
          <w:szCs w:val="24"/>
          <w:rtl/>
        </w:rPr>
        <w:t xml:space="preserve">در بحث صفات خدا، هر چند او اصل توصيف خداوند به صفات مشترك ميان انسان و خدا را ـ حتى اوصافى مانند دست، صورت، غصب، تكلم، ضحك و... ـ پذيرفت زيرا اين صفات در قرآن و روايات آمده و خداوند به آنها توصيف شده است اما هرگز به جسمانيت حق تعالى و يا تشبيه خالق به مخلوق رضايت نداد و در تمام اين نسبتها، كلمه «بلا كيف و لا تشبيه» را آورد و با اين قيد خود را از معضلات مكتب اعتزال و اهل ظاهر رهانيد. چرا كه تنزيه خداوند از حدود ممكنات، حكم صريح عقل است و قرآن نيز به اين حكم ارشاد نموده است: «ليس كمثله شى‏ء». </w:t>
      </w:r>
    </w:p>
    <w:p w:rsidR="006B2B6C" w:rsidRPr="006B2B6C" w:rsidRDefault="006B2B6C" w:rsidP="006B2B6C">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6B2B6C">
        <w:rPr>
          <w:rFonts w:ascii="Arabic Transparent" w:eastAsia="Times New Roman" w:hAnsi="Arabic Transparent" w:cs="Arabic Transparent"/>
          <w:b/>
          <w:bCs/>
          <w:sz w:val="27"/>
          <w:szCs w:val="27"/>
          <w:rtl/>
        </w:rPr>
        <w:t>راه حلهاى اشعرى و ابهامهاى آن</w:t>
      </w:r>
    </w:p>
    <w:p w:rsidR="006B2B6C" w:rsidRPr="006B2B6C" w:rsidRDefault="006B2B6C" w:rsidP="006B2B6C">
      <w:pPr>
        <w:bidi/>
        <w:spacing w:before="100" w:beforeAutospacing="1" w:after="100" w:afterAutospacing="1" w:line="240" w:lineRule="auto"/>
        <w:rPr>
          <w:rFonts w:ascii="Arabic Transparent" w:eastAsia="Times New Roman" w:hAnsi="Arabic Transparent" w:cs="Arabic Transparent"/>
          <w:b/>
          <w:bCs/>
          <w:sz w:val="24"/>
          <w:szCs w:val="24"/>
          <w:rtl/>
        </w:rPr>
      </w:pPr>
      <w:r w:rsidRPr="006B2B6C">
        <w:rPr>
          <w:rFonts w:ascii="Arabic Transparent" w:eastAsia="Times New Roman" w:hAnsi="Arabic Transparent" w:cs="Arabic Transparent"/>
          <w:b/>
          <w:bCs/>
          <w:sz w:val="24"/>
          <w:szCs w:val="24"/>
          <w:rtl/>
        </w:rPr>
        <w:t>اين واقعيت را بايد پذيرفت كه اشعرى بخوبى نتوانست از عهده جمع ميان عقل و ظواهر كتاب و سنت برآيد و تمهيداتى كه او براى جمع ميان تعبد به ظاهر و عقل نموده بود، مورد قبول متفكران اشاعره قرار نگرفت و شخصيت‏هايى همچون امام الحرمين جوينى و محمد غزالى و شهرستانى، در صفات خبرى قايل به تفويض شدند؛ يعنى با وجود اين كه اوصاف آمده در كتاب و سنت را پذيرفتند اما از آنجا كه نتوانستند بين پذيرش متعبدانه ظواهر كتاب و سنت در صفات، و قيد «بلا كيف و لا تشبيه» وجه جمع بيابند و به معناى محصّلى دست يابند، مراد و منظور شارع را از اين اوصاف به خود او واگذار نموده و قايل به تفويض شدند: علمه عند اهله.</w:t>
      </w:r>
    </w:p>
    <w:p w:rsidR="006B2B6C" w:rsidRPr="006B2B6C" w:rsidRDefault="006B2B6C" w:rsidP="006B2B6C">
      <w:pPr>
        <w:bidi/>
        <w:spacing w:before="100" w:beforeAutospacing="1" w:after="100" w:afterAutospacing="1" w:line="240" w:lineRule="auto"/>
        <w:rPr>
          <w:rFonts w:ascii="Arabic Transparent" w:eastAsia="Times New Roman" w:hAnsi="Arabic Transparent" w:cs="Arabic Transparent"/>
          <w:b/>
          <w:bCs/>
          <w:sz w:val="24"/>
          <w:szCs w:val="24"/>
          <w:rtl/>
        </w:rPr>
      </w:pPr>
      <w:r w:rsidRPr="006B2B6C">
        <w:rPr>
          <w:rFonts w:ascii="Arabic Transparent" w:eastAsia="Times New Roman" w:hAnsi="Arabic Transparent" w:cs="Arabic Transparent"/>
          <w:b/>
          <w:bCs/>
          <w:sz w:val="24"/>
          <w:szCs w:val="24"/>
          <w:rtl/>
        </w:rPr>
        <w:t xml:space="preserve">در مسأله افعال انسان نيز همين ابهام وجود دارد؛ زيرا او افعال انسان را فعل خداوند مى‏داند و براى انسان هيچ گونه نقش و تأثيرى قايل نيست؛ اگر چه او انسان را كاسب مى‏داند و آن را به «توجه قدرة الحاديث نحو الفعل» معنى مى‏كند </w:t>
      </w:r>
      <w:r w:rsidRPr="006B2B6C">
        <w:rPr>
          <w:rFonts w:ascii="Arabic Transparent" w:eastAsia="Times New Roman" w:hAnsi="Arabic Transparent" w:cs="Arabic Transparent"/>
          <w:b/>
          <w:bCs/>
          <w:sz w:val="24"/>
          <w:szCs w:val="24"/>
          <w:rtl/>
        </w:rPr>
        <w:lastRenderedPageBreak/>
        <w:t>اما براى قدرت حادث در عبد، هيچ نقش و تأثيرى در وقوع فعل معتقد نيست، لذا بعضى از اعاظم اشاعره حرف ابو الحسن اشعرى را نپذيرفتند و براى قدرت و توانايى كه خداوند در عبد احداث كرده است، در تحقق فعل نقش قائل شدند تا مشكل تكليف را در بندگان توجيه كنند.</w:t>
      </w:r>
    </w:p>
    <w:p w:rsidR="006B2B6C" w:rsidRPr="006B2B6C" w:rsidRDefault="006B2B6C" w:rsidP="006B2B6C">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6B2B6C">
        <w:rPr>
          <w:rFonts w:ascii="Arabic Transparent" w:eastAsia="Times New Roman" w:hAnsi="Arabic Transparent" w:cs="Arabic Transparent"/>
          <w:b/>
          <w:bCs/>
          <w:sz w:val="27"/>
          <w:szCs w:val="27"/>
          <w:rtl/>
        </w:rPr>
        <w:t>ديدگاه اماميه در صفات الهى</w:t>
      </w:r>
    </w:p>
    <w:p w:rsidR="006B2B6C" w:rsidRPr="006B2B6C" w:rsidRDefault="006B2B6C" w:rsidP="006B2B6C">
      <w:pPr>
        <w:bidi/>
        <w:spacing w:before="100" w:beforeAutospacing="1" w:after="100" w:afterAutospacing="1" w:line="240" w:lineRule="auto"/>
        <w:rPr>
          <w:rFonts w:ascii="Arabic Transparent" w:eastAsia="Times New Roman" w:hAnsi="Arabic Transparent" w:cs="Arabic Transparent"/>
          <w:b/>
          <w:bCs/>
          <w:sz w:val="24"/>
          <w:szCs w:val="24"/>
          <w:rtl/>
        </w:rPr>
      </w:pPr>
      <w:r w:rsidRPr="006B2B6C">
        <w:rPr>
          <w:rFonts w:ascii="Arabic Transparent" w:eastAsia="Times New Roman" w:hAnsi="Arabic Transparent" w:cs="Arabic Transparent"/>
          <w:b/>
          <w:bCs/>
          <w:sz w:val="24"/>
          <w:szCs w:val="24"/>
          <w:rtl/>
        </w:rPr>
        <w:t>متكلمان شيعه را مى‏توان از جمله عقل گرايان به شمار آورد؛ زيرا آنان به توانايى عقل اعتقاد دارند. از اين رو شناخت صفات خداوند را نه تنها ممكن، بلكه از وظايف عقل مى‏دانند و با براهين عقلى به اثبات صفات كمال و نفى صفات نقص و عينيت صفات با ذات مى‏پردازند.</w:t>
      </w:r>
    </w:p>
    <w:p w:rsidR="006B2B6C" w:rsidRPr="006B2B6C" w:rsidRDefault="006B2B6C" w:rsidP="006B2B6C">
      <w:pPr>
        <w:bidi/>
        <w:spacing w:before="100" w:beforeAutospacing="1" w:after="100" w:afterAutospacing="1" w:line="240" w:lineRule="auto"/>
        <w:rPr>
          <w:rFonts w:ascii="Arabic Transparent" w:eastAsia="Times New Roman" w:hAnsi="Arabic Transparent" w:cs="Arabic Transparent"/>
          <w:b/>
          <w:bCs/>
          <w:sz w:val="24"/>
          <w:szCs w:val="24"/>
          <w:rtl/>
        </w:rPr>
      </w:pPr>
      <w:r w:rsidRPr="006B2B6C">
        <w:rPr>
          <w:rFonts w:ascii="Arabic Transparent" w:eastAsia="Times New Roman" w:hAnsi="Arabic Transparent" w:cs="Arabic Transparent"/>
          <w:b/>
          <w:bCs/>
          <w:sz w:val="24"/>
          <w:szCs w:val="24"/>
          <w:rtl/>
        </w:rPr>
        <w:t>شيخ مفيد در كتاب اوائل المقالات</w:t>
      </w:r>
      <w:r w:rsidRPr="006B2B6C">
        <w:rPr>
          <w:rFonts w:ascii="Arabic Transparent" w:eastAsia="Times New Roman" w:hAnsi="Arabic Transparent" w:cs="Arabic Transparent"/>
          <w:b/>
          <w:bCs/>
          <w:sz w:val="24"/>
          <w:szCs w:val="24"/>
          <w:vertAlign w:val="superscript"/>
          <w:rtl/>
        </w:rPr>
        <w:t>(6)</w:t>
      </w:r>
      <w:r w:rsidRPr="006B2B6C">
        <w:rPr>
          <w:rFonts w:ascii="Arabic Transparent" w:eastAsia="Times New Roman" w:hAnsi="Arabic Transparent" w:cs="Arabic Transparent"/>
          <w:b/>
          <w:bCs/>
          <w:sz w:val="24"/>
          <w:szCs w:val="24"/>
          <w:rtl/>
        </w:rPr>
        <w:t xml:space="preserve"> و خواجه نصير طوسى در تجريد الاعتقاد و علامه حلّى در شرح آن</w:t>
      </w:r>
      <w:r w:rsidRPr="006B2B6C">
        <w:rPr>
          <w:rFonts w:ascii="Arabic Transparent" w:eastAsia="Times New Roman" w:hAnsi="Arabic Transparent" w:cs="Arabic Transparent"/>
          <w:b/>
          <w:bCs/>
          <w:sz w:val="24"/>
          <w:szCs w:val="24"/>
          <w:vertAlign w:val="superscript"/>
          <w:rtl/>
        </w:rPr>
        <w:t>(7)</w:t>
      </w:r>
      <w:r w:rsidRPr="006B2B6C">
        <w:rPr>
          <w:rFonts w:ascii="Arabic Transparent" w:eastAsia="Times New Roman" w:hAnsi="Arabic Transparent" w:cs="Arabic Transparent"/>
          <w:b/>
          <w:bCs/>
          <w:sz w:val="24"/>
          <w:szCs w:val="24"/>
          <w:rtl/>
        </w:rPr>
        <w:t xml:space="preserve"> و صدر المتألهين در اسفار</w:t>
      </w:r>
      <w:r w:rsidRPr="006B2B6C">
        <w:rPr>
          <w:rFonts w:ascii="Arabic Transparent" w:eastAsia="Times New Roman" w:hAnsi="Arabic Transparent" w:cs="Arabic Transparent"/>
          <w:b/>
          <w:bCs/>
          <w:sz w:val="24"/>
          <w:szCs w:val="24"/>
          <w:vertAlign w:val="superscript"/>
          <w:rtl/>
        </w:rPr>
        <w:t>(8)</w:t>
      </w:r>
      <w:r w:rsidRPr="006B2B6C">
        <w:rPr>
          <w:rFonts w:ascii="Arabic Transparent" w:eastAsia="Times New Roman" w:hAnsi="Arabic Transparent" w:cs="Arabic Transparent"/>
          <w:b/>
          <w:bCs/>
          <w:sz w:val="24"/>
          <w:szCs w:val="24"/>
          <w:rtl/>
        </w:rPr>
        <w:t xml:space="preserve"> و ملا عبد الرزاق لاهيجى در كتاب سرمايه ايمان</w:t>
      </w:r>
      <w:r w:rsidRPr="006B2B6C">
        <w:rPr>
          <w:rFonts w:ascii="Arabic Transparent" w:eastAsia="Times New Roman" w:hAnsi="Arabic Transparent" w:cs="Arabic Transparent"/>
          <w:b/>
          <w:bCs/>
          <w:sz w:val="24"/>
          <w:szCs w:val="24"/>
          <w:vertAlign w:val="superscript"/>
          <w:rtl/>
        </w:rPr>
        <w:t>(9)</w:t>
      </w:r>
      <w:r w:rsidRPr="006B2B6C">
        <w:rPr>
          <w:rFonts w:ascii="Arabic Transparent" w:eastAsia="Times New Roman" w:hAnsi="Arabic Transparent" w:cs="Arabic Transparent"/>
          <w:b/>
          <w:bCs/>
          <w:sz w:val="24"/>
          <w:szCs w:val="24"/>
          <w:rtl/>
        </w:rPr>
        <w:t xml:space="preserve"> و مولى محمد مهدى نراقى در كتاب انيس الموحدين</w:t>
      </w:r>
      <w:r w:rsidRPr="006B2B6C">
        <w:rPr>
          <w:rFonts w:ascii="Arabic Transparent" w:eastAsia="Times New Roman" w:hAnsi="Arabic Transparent" w:cs="Arabic Transparent"/>
          <w:b/>
          <w:bCs/>
          <w:sz w:val="24"/>
          <w:szCs w:val="24"/>
          <w:vertAlign w:val="superscript"/>
          <w:rtl/>
        </w:rPr>
        <w:t>(10)</w:t>
      </w:r>
      <w:r w:rsidRPr="006B2B6C">
        <w:rPr>
          <w:rFonts w:ascii="Arabic Transparent" w:eastAsia="Times New Roman" w:hAnsi="Arabic Transparent" w:cs="Arabic Transparent"/>
          <w:b/>
          <w:bCs/>
          <w:sz w:val="24"/>
          <w:szCs w:val="24"/>
          <w:rtl/>
        </w:rPr>
        <w:t xml:space="preserve"> و حاج ملا هادى سبزوارى در منظومه و اسرار الحكم</w:t>
      </w:r>
      <w:r w:rsidRPr="006B2B6C">
        <w:rPr>
          <w:rFonts w:ascii="Arabic Transparent" w:eastAsia="Times New Roman" w:hAnsi="Arabic Transparent" w:cs="Arabic Transparent"/>
          <w:b/>
          <w:bCs/>
          <w:sz w:val="24"/>
          <w:szCs w:val="24"/>
          <w:vertAlign w:val="superscript"/>
          <w:rtl/>
        </w:rPr>
        <w:t>(11)</w:t>
      </w:r>
      <w:r w:rsidRPr="006B2B6C">
        <w:rPr>
          <w:rFonts w:ascii="Arabic Transparent" w:eastAsia="Times New Roman" w:hAnsi="Arabic Transparent" w:cs="Arabic Transparent"/>
          <w:b/>
          <w:bCs/>
          <w:sz w:val="24"/>
          <w:szCs w:val="24"/>
          <w:rtl/>
        </w:rPr>
        <w:t>، همه بر امكان توصيف خداوند تأكيد مى‏ورزند و آن را هم از راه عقل و هم با ادلّه نقلى اثبات مى‏نمايند.</w:t>
      </w:r>
    </w:p>
    <w:p w:rsidR="006B2B6C" w:rsidRPr="006B2B6C" w:rsidRDefault="006B2B6C" w:rsidP="006B2B6C">
      <w:pPr>
        <w:bidi/>
        <w:spacing w:before="100" w:beforeAutospacing="1" w:after="100" w:afterAutospacing="1" w:line="240" w:lineRule="auto"/>
        <w:rPr>
          <w:rFonts w:ascii="Arabic Transparent" w:eastAsia="Times New Roman" w:hAnsi="Arabic Transparent" w:cs="Arabic Transparent"/>
          <w:b/>
          <w:bCs/>
          <w:sz w:val="24"/>
          <w:szCs w:val="24"/>
          <w:rtl/>
        </w:rPr>
      </w:pPr>
      <w:r w:rsidRPr="006B2B6C">
        <w:rPr>
          <w:rFonts w:ascii="Arabic Transparent" w:eastAsia="Times New Roman" w:hAnsi="Arabic Transparent" w:cs="Arabic Transparent"/>
          <w:b/>
          <w:bCs/>
          <w:sz w:val="24"/>
          <w:szCs w:val="24"/>
          <w:rtl/>
        </w:rPr>
        <w:t>آنان از چند راه صفات كمال را براى خدا اثبات مى‏كنند: 1 ـ علة العلل بودن خداوند نسبت به موجودات 2 ـ صرافت وجود 3 ـ وجوب وجود 4 ـ اطلاق وجود خداوند، زيرا اگر او بى نهايت است، موجود بى نهايت محال است فاقد كمالى از كمالات هستى باشد.</w:t>
      </w:r>
    </w:p>
    <w:p w:rsidR="006B2B6C" w:rsidRPr="006B2B6C" w:rsidRDefault="006B2B6C" w:rsidP="006B2B6C">
      <w:pPr>
        <w:bidi/>
        <w:spacing w:before="100" w:beforeAutospacing="1" w:after="100" w:afterAutospacing="1" w:line="240" w:lineRule="auto"/>
        <w:rPr>
          <w:rFonts w:ascii="Arabic Transparent" w:eastAsia="Times New Roman" w:hAnsi="Arabic Transparent" w:cs="Arabic Transparent"/>
          <w:b/>
          <w:bCs/>
          <w:sz w:val="24"/>
          <w:szCs w:val="24"/>
          <w:rtl/>
        </w:rPr>
      </w:pPr>
      <w:r w:rsidRPr="006B2B6C">
        <w:rPr>
          <w:rFonts w:ascii="Arabic Transparent" w:eastAsia="Times New Roman" w:hAnsi="Arabic Transparent" w:cs="Arabic Transparent"/>
          <w:b/>
          <w:bCs/>
          <w:sz w:val="24"/>
          <w:szCs w:val="24"/>
          <w:rtl/>
        </w:rPr>
        <w:t xml:space="preserve">همينطور اگر او علت موجده همه موجودات است، بايد داراى همه كمالات هستى باشد؛ چون فاقد شى‏ء نمى‏تواند معطى شى‏ء باشد. و اگر او واجب الوجود بالذات است، بايد واجب الوجود در جميع جهات باشد و هيچ جهت امكان در او راه نداشته باشد، بنابراين اگر صفتى از صفات كمال را نداشته باشد، نسبت به آن كمال نسبت امكانى دارد و در نتيجه ممكن الوجود خواهد بود. </w:t>
      </w:r>
    </w:p>
    <w:p w:rsidR="006B2B6C" w:rsidRPr="006B2B6C" w:rsidRDefault="006B2B6C" w:rsidP="006B2B6C">
      <w:pPr>
        <w:bidi/>
        <w:spacing w:before="100" w:beforeAutospacing="1" w:after="100" w:afterAutospacing="1" w:line="240" w:lineRule="auto"/>
        <w:rPr>
          <w:rFonts w:ascii="Arabic Transparent" w:eastAsia="Times New Roman" w:hAnsi="Arabic Transparent" w:cs="Arabic Transparent"/>
          <w:b/>
          <w:bCs/>
          <w:sz w:val="24"/>
          <w:szCs w:val="24"/>
          <w:rtl/>
        </w:rPr>
      </w:pPr>
      <w:r w:rsidRPr="006B2B6C">
        <w:rPr>
          <w:rFonts w:ascii="Arabic Transparent" w:eastAsia="Times New Roman" w:hAnsi="Arabic Transparent" w:cs="Arabic Transparent"/>
          <w:b/>
          <w:bCs/>
          <w:sz w:val="24"/>
          <w:szCs w:val="24"/>
          <w:rtl/>
        </w:rPr>
        <w:t>فلاسفه و متكلمان شيعه در حالى كه هر صفت كمالى را براى خداوند ثابت مى‏كنند، آنها را عين ذات خداوند مى‏دانند. تفاوت صفات تنها در مفهوم آنهاست، نه در ناحيه مصداق؛ بلكه در مرتبه مصداق و در خارج بيش از يك وجود واحد بسيط وجود ندارد ـ اين مسأله در خور تأمل و شايان دقت نظر است؛ زيرا براى بعضى از متفكّران خلط ميان مفهوم و مصداق اتفاق افتاده است</w:t>
      </w:r>
      <w:r w:rsidRPr="006B2B6C">
        <w:rPr>
          <w:rFonts w:ascii="Arabic Transparent" w:eastAsia="Times New Roman" w:hAnsi="Arabic Transparent" w:cs="Arabic Transparent"/>
          <w:b/>
          <w:bCs/>
          <w:sz w:val="24"/>
          <w:szCs w:val="24"/>
          <w:vertAlign w:val="superscript"/>
          <w:rtl/>
        </w:rPr>
        <w:t>(12)</w:t>
      </w:r>
      <w:r w:rsidRPr="006B2B6C">
        <w:rPr>
          <w:rFonts w:ascii="Arabic Transparent" w:eastAsia="Times New Roman" w:hAnsi="Arabic Transparent" w:cs="Arabic Transparent"/>
          <w:b/>
          <w:bCs/>
          <w:sz w:val="24"/>
          <w:szCs w:val="24"/>
          <w:rtl/>
        </w:rPr>
        <w:t>؛ حتى ملاصدرا به اين مطلب هشدار مى‏دهد ـ.</w:t>
      </w:r>
      <w:r w:rsidRPr="006B2B6C">
        <w:rPr>
          <w:rFonts w:ascii="Arabic Transparent" w:eastAsia="Times New Roman" w:hAnsi="Arabic Transparent" w:cs="Arabic Transparent"/>
          <w:b/>
          <w:bCs/>
          <w:sz w:val="24"/>
          <w:szCs w:val="24"/>
          <w:vertAlign w:val="superscript"/>
          <w:rtl/>
        </w:rPr>
        <w:t>(13)</w:t>
      </w:r>
      <w:r w:rsidRPr="006B2B6C">
        <w:rPr>
          <w:rFonts w:ascii="Arabic Transparent" w:eastAsia="Times New Roman" w:hAnsi="Arabic Transparent" w:cs="Arabic Transparent"/>
          <w:b/>
          <w:bCs/>
          <w:sz w:val="24"/>
          <w:szCs w:val="24"/>
          <w:rtl/>
        </w:rPr>
        <w:t xml:space="preserve"> اما هرگز تشبيه او را به مخلوقات جايز ندانسته و آن را مردود شمرده‏اند. مردود شمردن تشبيه به معناى قبول تعطيل عقل و عدم توانايى آن از شناخت خداوند نيست، بلكه با قبول توانايى عقل از درك اين معانى، نظريه تفويض را نيز غير قابل قبول دانستند؛ زيرا بر اساس اين نظريه، فقط مكلف به پذيرش اصل صفات و توصيف خداوند مى‏باشيم؛ اما در باره معانى و مفاهيم آنها نمى‏توانيم هيچ گونه نظر و انديشه‏اى داشته باشيم، با گفتن «علمه عند أهله» معنى و مراد اين كلمات را به گوينده آن يعنى خداوند واگذار مى‏كنيم.</w:t>
      </w:r>
    </w:p>
    <w:p w:rsidR="006B2B6C" w:rsidRPr="006B2B6C" w:rsidRDefault="006B2B6C" w:rsidP="006B2B6C">
      <w:pPr>
        <w:bidi/>
        <w:spacing w:before="100" w:beforeAutospacing="1" w:after="100" w:afterAutospacing="1" w:line="240" w:lineRule="auto"/>
        <w:rPr>
          <w:rFonts w:ascii="Arabic Transparent" w:eastAsia="Times New Roman" w:hAnsi="Arabic Transparent" w:cs="Arabic Transparent"/>
          <w:b/>
          <w:bCs/>
          <w:sz w:val="24"/>
          <w:szCs w:val="24"/>
          <w:rtl/>
        </w:rPr>
      </w:pPr>
      <w:r w:rsidRPr="006B2B6C">
        <w:rPr>
          <w:rFonts w:ascii="Arabic Transparent" w:eastAsia="Times New Roman" w:hAnsi="Arabic Transparent" w:cs="Arabic Transparent"/>
          <w:b/>
          <w:bCs/>
          <w:sz w:val="24"/>
          <w:szCs w:val="24"/>
          <w:rtl/>
        </w:rPr>
        <w:t>شيعه با تكيه بر حجيّت عقل، عقل را به منزله قرينه متصل به كلام مى‏داند؛ همانگونه كه قرينه در صورتى كه به كلام متصّل باشد، سبب انصراف كلام از معناى ظاهرى آن مى‏شود، عقل نيز در مسائلى كه در قلمرو آن است چنين نقشى را ايفا مى‏كند، لذا در همه صفاتى كه در متون دينى به خداوند نسبت داده شده است، عقل بر تنزيه حق تعالى از ساير موجودات تأكيد مى‏كند. علاوه بر عقل، شيعه از منبع فياضّ خاندان وحى و رسالت به عنوان حجت ديگر استفاده مى‏كند. اهل البيت (ع) نيز ضمن توصيف خداوند به صفات كمال، انسان را از هر گونه تشبيه و تقييد و محدوديت حضرت حق منع كرده‏اند. رواياتى كه از ائمه (ع) به ما رسيده است، شاهد گويايى بر اين معنا است. بنابراين همانگونه كه گذشت مكتب اعتزال و اشاعره در تبيين صفات الهى در دو مقام دچار مشكل شدند: يكى در ناحيه شناخت خداوند؛ زيرا معتزله با پافشارى بر حكم عقل به تنزيه محض خداوند و عدم توصيف او، به تعطيل عقل و عدم توانايى آن از شناخت حق تعالى تن در دادند. از سوى ديگر در مسأله رابطه خداوند با جهان آفرينش نيز گرفتار مشكل شدند؛ زيرا بنابر نظريه آنان، خداوند فقط محدث غير حادث است. او خالق است و نياز مخلوقات به او در اين مرتبه است. از اين رو، ديگران براى تبيين ديدگاه معتزله از رابطه خالق به مخلوق، آن را به رابطه بنّا و بنا تشبيه نمودند. اشاعره نيز در اين مسائل به راه حلّ درستى نرسيدند؛ زيرا نتوانستند عينيت صفات با ذات را تمام كنند؛ از اين رو به جدايى صفات از ذات معتقد شدند.</w:t>
      </w:r>
    </w:p>
    <w:p w:rsidR="006B2B6C" w:rsidRPr="006B2B6C" w:rsidRDefault="006B2B6C" w:rsidP="006B2B6C">
      <w:pPr>
        <w:bidi/>
        <w:spacing w:before="100" w:beforeAutospacing="1" w:after="100" w:afterAutospacing="1" w:line="240" w:lineRule="auto"/>
        <w:rPr>
          <w:rFonts w:ascii="Arabic Transparent" w:eastAsia="Times New Roman" w:hAnsi="Arabic Transparent" w:cs="Arabic Transparent"/>
          <w:b/>
          <w:bCs/>
          <w:sz w:val="24"/>
          <w:szCs w:val="24"/>
          <w:rtl/>
        </w:rPr>
      </w:pPr>
      <w:r w:rsidRPr="006B2B6C">
        <w:rPr>
          <w:rFonts w:ascii="Arabic Transparent" w:eastAsia="Times New Roman" w:hAnsi="Arabic Transparent" w:cs="Arabic Transparent"/>
          <w:b/>
          <w:bCs/>
          <w:sz w:val="24"/>
          <w:szCs w:val="24"/>
          <w:rtl/>
        </w:rPr>
        <w:lastRenderedPageBreak/>
        <w:t>در ناحيه توجيه رابطه خالق با مخلوق نيز دچار افراط شدند، نظر آنها اين بود كه صفات خداوند نيز مانند ذات او مطلق و بى نهايت است. اطلاق قدرت و علم و اراده حق تعالى جايى براى علم و قدرت و اراده ساير موجودات نمى‏گذارد، بنابراين او نه تنها خالق و موجد است، بلكه فاعل همه اشيا و همه افعال است. بدين جهت انسان و قواى ادراكى و تحريكى او همه به منزله آلت و ابزار هستند، و به تعبير كلامى انسان محل ظهور فعل است نه فاعل فعل. از اين رو آنان در توجيه مسأله تكليف و ثواب و عقاب و جزا و پاداش و فلسفه انزال كتب و ارسال رُسل، به تكلف افتادند، تا آنجا كه ابو الحسن اشعرى مسأله «كسب» را به عنوان راه حلّى براى توجيه تكليف ارائه داد؛ اما اين راه حل با تفسيرى كه او از «كسب» داشت، مورد قبول بزرگان اشاعره قرار نگرفت.</w:t>
      </w:r>
    </w:p>
    <w:p w:rsidR="006B2B6C" w:rsidRPr="006B2B6C" w:rsidRDefault="006B2B6C" w:rsidP="006B2B6C">
      <w:pPr>
        <w:bidi/>
        <w:spacing w:before="100" w:beforeAutospacing="1" w:after="100" w:afterAutospacing="1" w:line="240" w:lineRule="auto"/>
        <w:rPr>
          <w:rFonts w:ascii="Arabic Transparent" w:eastAsia="Times New Roman" w:hAnsi="Arabic Transparent" w:cs="Arabic Transparent"/>
          <w:b/>
          <w:bCs/>
          <w:sz w:val="24"/>
          <w:szCs w:val="24"/>
          <w:rtl/>
        </w:rPr>
      </w:pPr>
      <w:r w:rsidRPr="006B2B6C">
        <w:rPr>
          <w:rFonts w:ascii="Arabic Transparent" w:eastAsia="Times New Roman" w:hAnsi="Arabic Transparent" w:cs="Arabic Transparent"/>
          <w:b/>
          <w:bCs/>
          <w:sz w:val="24"/>
          <w:szCs w:val="24"/>
          <w:rtl/>
        </w:rPr>
        <w:t>متكلمان شيعه با كمك از عقل و مكتب اهل البيت (ع) توانستند به راه حل جامعى برسند. اين راه حل جمع ميان تشبيه و تنزيه است، آنان در حالى كه توصيف خداوند را پذيرفتند و به صفات مشترك ميان خالق و مخلوق قايل شدند، اما از حاكميت عقل بر ظواهر كتاب و سنت نيز غافل نشدند و حكم عقل را به منزله قرينه متصل به كلام، براى انصراف ظواهر قرار دادند. نتيجه اين نظريه همان جمع ميان تشبيه و تنزيه بود كه امامان شيعه (ع) بر آن اصرار داشتند و عالمان شيعه آن را به عنوان مكتب اهل البيت پذيرفتند.</w:t>
      </w:r>
    </w:p>
    <w:p w:rsidR="006B2B6C" w:rsidRPr="006B2B6C" w:rsidRDefault="006B2B6C" w:rsidP="006B2B6C">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6B2B6C">
        <w:rPr>
          <w:rFonts w:ascii="Arabic Transparent" w:eastAsia="Times New Roman" w:hAnsi="Arabic Transparent" w:cs="Arabic Transparent"/>
          <w:b/>
          <w:bCs/>
          <w:sz w:val="27"/>
          <w:szCs w:val="27"/>
          <w:rtl/>
        </w:rPr>
        <w:t>ديدگاه محى الدين در تشبيه و تنزيه</w:t>
      </w:r>
    </w:p>
    <w:p w:rsidR="006B2B6C" w:rsidRPr="006B2B6C" w:rsidRDefault="006B2B6C" w:rsidP="006B2B6C">
      <w:pPr>
        <w:bidi/>
        <w:spacing w:before="100" w:beforeAutospacing="1" w:after="100" w:afterAutospacing="1" w:line="240" w:lineRule="auto"/>
        <w:rPr>
          <w:rFonts w:ascii="Arabic Transparent" w:eastAsia="Times New Roman" w:hAnsi="Arabic Transparent" w:cs="Arabic Transparent"/>
          <w:b/>
          <w:bCs/>
          <w:sz w:val="24"/>
          <w:szCs w:val="24"/>
          <w:rtl/>
        </w:rPr>
      </w:pPr>
      <w:r w:rsidRPr="006B2B6C">
        <w:rPr>
          <w:rFonts w:ascii="Arabic Transparent" w:eastAsia="Times New Roman" w:hAnsi="Arabic Transparent" w:cs="Arabic Transparent"/>
          <w:b/>
          <w:bCs/>
          <w:sz w:val="24"/>
          <w:szCs w:val="24"/>
          <w:rtl/>
        </w:rPr>
        <w:t>بعد از اشاره به مكاتب كلامى و مواضع آنان در مسأله تشبيه و تنزيه، جاى آن دارد كه به عارفان مسلمان و ديدگاههاى آنان در قبال اين مسأله بپردازيم. پرداختن به نظريات آنان در مسأله تشبيه و تنزيه از اهميّت خاصى برخوردار است؛ زيرا در جهان بينى عارف بيش از يك حقيقت وجود ندارد: «الوجود واحد لا شريك له» اين حقيقت، مطلق و بى نهايت است بنابراين جايى براى واقعيت و حقيقت ديگرى باقى نمى‏ماند؛ زيرا قبول واقعيت ديگر در كنار وجود و هستى مطلق، سبب محدود شدن آن مى‏شود و محدوديت با اطلاق و بى نهايت بودن حق تعالى سازگار نيست. عرفا بر اين مسأله پافشارى دارند و ابن تركه در كتاب تمهيد القواعد شش برهان بر آن اقامه مى‏كند و مرحوم آقا محمد رضا قمشه‏اى برهان هفتمى را بر آن مى‏افزايد. بنابراين توجيه عالم كثرت، و واقعيت داشتن يا موهوم بودن آن از مسائل بسيار دشوار در مكاتب عرفانى وحدت وجود است. به علاوه در بعد معرفت شناسى، مسأله شناخت حضرت حق ـ از لحاظ مرتبه ذات</w:t>
      </w:r>
      <w:r w:rsidRPr="006B2B6C">
        <w:rPr>
          <w:rFonts w:ascii="Arabic Transparent" w:eastAsia="Times New Roman" w:hAnsi="Arabic Transparent" w:cs="Arabic Transparent"/>
          <w:b/>
          <w:bCs/>
          <w:sz w:val="24"/>
          <w:szCs w:val="24"/>
          <w:vertAlign w:val="superscript"/>
          <w:rtl/>
        </w:rPr>
        <w:t>(14)</w:t>
      </w:r>
      <w:r w:rsidRPr="006B2B6C">
        <w:rPr>
          <w:rFonts w:ascii="Arabic Transparent" w:eastAsia="Times New Roman" w:hAnsi="Arabic Transparent" w:cs="Arabic Transparent"/>
          <w:b/>
          <w:bCs/>
          <w:sz w:val="24"/>
          <w:szCs w:val="24"/>
          <w:rtl/>
        </w:rPr>
        <w:t xml:space="preserve"> يا به لحاظ مظاهر و تجليات</w:t>
      </w:r>
      <w:r w:rsidRPr="006B2B6C">
        <w:rPr>
          <w:rFonts w:ascii="Arabic Transparent" w:eastAsia="Times New Roman" w:hAnsi="Arabic Transparent" w:cs="Arabic Transparent"/>
          <w:b/>
          <w:bCs/>
          <w:sz w:val="24"/>
          <w:szCs w:val="24"/>
          <w:vertAlign w:val="superscript"/>
          <w:rtl/>
        </w:rPr>
        <w:t>(15)</w:t>
      </w:r>
      <w:r w:rsidRPr="006B2B6C">
        <w:rPr>
          <w:rFonts w:ascii="Arabic Transparent" w:eastAsia="Times New Roman" w:hAnsi="Arabic Transparent" w:cs="Arabic Transparent"/>
          <w:b/>
          <w:bCs/>
          <w:sz w:val="24"/>
          <w:szCs w:val="24"/>
          <w:rtl/>
        </w:rPr>
        <w:t xml:space="preserve"> ـ غير ممكن مى‏نمايد؛ زيرا ذات حق تعالى غيب محض است و در آن مرتبه هيچ گونه ظهور و تجلى راه ندارد؛ لذا هيچ كس را به آن مرتبه دسترسى نيست و هيچ يك از قواى اداركى ـ اعم از حس، وهم، خيال و عقل ـ را به آنجا راهى نيست. اسم و رسم نمى‏پذيرد و همه اوليا و انبيا در اين مقام حيران و سرگردانند</w:t>
      </w:r>
      <w:r w:rsidRPr="006B2B6C">
        <w:rPr>
          <w:rFonts w:ascii="Arabic Transparent" w:eastAsia="Times New Roman" w:hAnsi="Arabic Transparent" w:cs="Arabic Transparent"/>
          <w:b/>
          <w:bCs/>
          <w:sz w:val="24"/>
          <w:szCs w:val="24"/>
          <w:vertAlign w:val="superscript"/>
          <w:rtl/>
        </w:rPr>
        <w:t>(16)</w:t>
      </w:r>
      <w:r w:rsidRPr="006B2B6C">
        <w:rPr>
          <w:rFonts w:ascii="Arabic Transparent" w:eastAsia="Times New Roman" w:hAnsi="Arabic Transparent" w:cs="Arabic Transparent"/>
          <w:b/>
          <w:bCs/>
          <w:sz w:val="24"/>
          <w:szCs w:val="24"/>
          <w:rtl/>
        </w:rPr>
        <w:t>.</w:t>
      </w:r>
    </w:p>
    <w:p w:rsidR="006B2B6C" w:rsidRPr="006B2B6C" w:rsidRDefault="006B2B6C" w:rsidP="006B2B6C">
      <w:pPr>
        <w:bidi/>
        <w:spacing w:after="0" w:line="240" w:lineRule="auto"/>
        <w:rPr>
          <w:rFonts w:ascii="Arabic Transparent" w:eastAsia="Times New Roman" w:hAnsi="Arabic Transparent" w:cs="Arabic Transparent"/>
          <w:sz w:val="24"/>
          <w:szCs w:val="24"/>
          <w:rtl/>
        </w:rPr>
      </w:pPr>
      <w:r w:rsidRPr="006B2B6C">
        <w:rPr>
          <w:rFonts w:ascii="Arabic Transparent" w:eastAsia="Times New Roman" w:hAnsi="Arabic Transparent" w:cs="Arabic Transparent"/>
          <w:sz w:val="24"/>
          <w:szCs w:val="24"/>
          <w:rtl/>
        </w:rPr>
        <w:t xml:space="preserve">از اين رو در اين مرتبه جايى براى وصف و توصيف نيست؛ زيرا توصيف يك شى‏ء فرع بر شناخت و معرفت به آن است. وقتى موجودى به دليل عدم تناهى و غيب محض بودنش قابل شناخت نباشد، طبعا توصيف‏پذير نيست. نكته قابل توجه اين كه منظور عرفا از نفى صفات از خداوند، مربوط به اين مقام و مرتبه است و نبايد تعبيرات آنان را با آنچه معتزله در نفى صفات مى‏گويند، اشتباه گرفت. </w:t>
      </w:r>
    </w:p>
    <w:p w:rsidR="006B2B6C" w:rsidRPr="006B2B6C" w:rsidRDefault="006B2B6C" w:rsidP="006B2B6C">
      <w:pPr>
        <w:bidi/>
        <w:spacing w:before="100" w:beforeAutospacing="1" w:after="100" w:afterAutospacing="1" w:line="240" w:lineRule="auto"/>
        <w:rPr>
          <w:rFonts w:ascii="Arabic Transparent" w:eastAsia="Times New Roman" w:hAnsi="Arabic Transparent" w:cs="Arabic Transparent"/>
          <w:b/>
          <w:bCs/>
          <w:sz w:val="24"/>
          <w:szCs w:val="24"/>
          <w:rtl/>
        </w:rPr>
      </w:pPr>
      <w:r w:rsidRPr="006B2B6C">
        <w:rPr>
          <w:rFonts w:ascii="Arabic Transparent" w:eastAsia="Times New Roman" w:hAnsi="Arabic Transparent" w:cs="Arabic Transparent"/>
          <w:b/>
          <w:bCs/>
          <w:sz w:val="24"/>
          <w:szCs w:val="24"/>
          <w:rtl/>
        </w:rPr>
        <w:t>بنابراين، مسأله تشبيه و تنزيه در عرفان از جايگاهى رفيع و مرتبه‏اى شامخ برخوردار است؛ زيرا تبيين عالم كثرت و همچنين توصيف و شناخت خداوند به تحليل و تفسير درست از اين مسأله بستگى دارد، از اين رو به بيان ديدگاه محيى الدين عربى در كتابهاى مختلفش مى‏پردازيم. گرچه مناسب بود كه ديدگاه مولانا نيز در اين مسأله در كنار نظريات محيى الدين آورده شود و مقايسه‏اى اجمالى ميان دو عارف بزرگ انجام گيرد، اما از آنجا كه عظمت و بزرگى مولانا و ظرافت و لطافت سخنان او، خود بحث مستقلى را مى‏طلبد، لذا بررسى ديدگاه مولانا را به مجالى ديگر وا مى‏گذاريم. نكته قابل توجه قبل از ورود به بررسى عبارتهاى محى الدين اين است كه او در اين مسأله داراى يك نظر نيست، بلكه نظر او در فتوحات متفاوت با آن چيزى است كه در فصوص الحكم بيان شده است؛ حتى در فصوص تفاوتهايى در فصهاى مختلف مشاهده مى‏شود.</w:t>
      </w:r>
    </w:p>
    <w:p w:rsidR="006B2B6C" w:rsidRPr="006B2B6C" w:rsidRDefault="006B2B6C" w:rsidP="006B2B6C">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6B2B6C">
        <w:rPr>
          <w:rFonts w:ascii="Arabic Transparent" w:eastAsia="Times New Roman" w:hAnsi="Arabic Transparent" w:cs="Arabic Transparent"/>
          <w:b/>
          <w:bCs/>
          <w:sz w:val="27"/>
          <w:szCs w:val="27"/>
          <w:rtl/>
        </w:rPr>
        <w:t xml:space="preserve">ديدگاه شيخ در فتوحات </w:t>
      </w:r>
    </w:p>
    <w:p w:rsidR="006B2B6C" w:rsidRPr="006B2B6C" w:rsidRDefault="006B2B6C" w:rsidP="006B2B6C">
      <w:pPr>
        <w:bidi/>
        <w:spacing w:before="100" w:beforeAutospacing="1" w:after="100" w:afterAutospacing="1" w:line="240" w:lineRule="auto"/>
        <w:rPr>
          <w:rFonts w:ascii="Arabic Transparent" w:eastAsia="Times New Roman" w:hAnsi="Arabic Transparent" w:cs="Arabic Transparent"/>
          <w:b/>
          <w:bCs/>
          <w:sz w:val="24"/>
          <w:szCs w:val="24"/>
          <w:rtl/>
        </w:rPr>
      </w:pPr>
      <w:r w:rsidRPr="006B2B6C">
        <w:rPr>
          <w:rFonts w:ascii="Arabic Transparent" w:eastAsia="Times New Roman" w:hAnsi="Arabic Transparent" w:cs="Arabic Transparent"/>
          <w:b/>
          <w:bCs/>
          <w:sz w:val="24"/>
          <w:szCs w:val="24"/>
          <w:rtl/>
        </w:rPr>
        <w:lastRenderedPageBreak/>
        <w:t>در كتاب فتوحات</w:t>
      </w:r>
      <w:r w:rsidRPr="006B2B6C">
        <w:rPr>
          <w:rFonts w:ascii="Arabic Transparent" w:eastAsia="Times New Roman" w:hAnsi="Arabic Transparent" w:cs="Arabic Transparent"/>
          <w:b/>
          <w:bCs/>
          <w:sz w:val="24"/>
          <w:szCs w:val="24"/>
          <w:vertAlign w:val="superscript"/>
          <w:rtl/>
        </w:rPr>
        <w:t>(17)</w:t>
      </w:r>
      <w:r w:rsidRPr="006B2B6C">
        <w:rPr>
          <w:rFonts w:ascii="Arabic Transparent" w:eastAsia="Times New Roman" w:hAnsi="Arabic Transparent" w:cs="Arabic Transparent"/>
          <w:b/>
          <w:bCs/>
          <w:sz w:val="24"/>
          <w:szCs w:val="24"/>
          <w:rtl/>
        </w:rPr>
        <w:t xml:space="preserve"> محى الدين بيشتر متوجه تنزيه خداوند از ساير موجودات است. او در اين كتاب به روش اهل نظر و برهان حتى به سبك متكلمان مشى نموده است. عقل در اين بخش از فتوحات سلطان مطلق است و از شأن و منزلتى خاص برخوردار است. حكم عقل به عنوان حاكم و قرينه متصل بر همه ظواهر آيات و روايات محسوب مى‏شود. نتيجه‏اى كه او از حاكميت عقل بر ظواهر مى‏گيرد، تأويل همه آيات و رواياتى است كه در آنها از صفات مشترك ميان خالق و مخلوق استفاده شده است. اين تأويلات همه در جهت تنزيه خداوند از ساير موجودات است. اين روش كاملاً بر خلاف خط و مشى او در فصوص الحكم است؛ زيرا در آنجا قوه خيال را سلطان و حاكم مى‏داند كه مقتضاى آن تشبيه و مشابهت ميان خالق و مخلوق است. در فصوص معرفت عقلانى را معرفتى ناقص مى‏داند</w:t>
      </w:r>
      <w:r w:rsidRPr="006B2B6C">
        <w:rPr>
          <w:rFonts w:ascii="Arabic Transparent" w:eastAsia="Times New Roman" w:hAnsi="Arabic Transparent" w:cs="Arabic Transparent"/>
          <w:b/>
          <w:bCs/>
          <w:sz w:val="24"/>
          <w:szCs w:val="24"/>
          <w:vertAlign w:val="superscript"/>
          <w:rtl/>
        </w:rPr>
        <w:t>(18)</w:t>
      </w:r>
      <w:r w:rsidRPr="006B2B6C">
        <w:rPr>
          <w:rFonts w:ascii="Arabic Transparent" w:eastAsia="Times New Roman" w:hAnsi="Arabic Transparent" w:cs="Arabic Transparent"/>
          <w:b/>
          <w:bCs/>
          <w:sz w:val="24"/>
          <w:szCs w:val="24"/>
          <w:rtl/>
        </w:rPr>
        <w:t xml:space="preserve"> و به فلاسفه به جهت تمسك كردن به عقل و عدم توجه به حكم خيال، مى‏تازد.</w:t>
      </w:r>
    </w:p>
    <w:p w:rsidR="006B2B6C" w:rsidRPr="006B2B6C" w:rsidRDefault="006B2B6C" w:rsidP="006B2B6C">
      <w:pPr>
        <w:bidi/>
        <w:spacing w:before="100" w:beforeAutospacing="1" w:after="100" w:afterAutospacing="1" w:line="240" w:lineRule="auto"/>
        <w:rPr>
          <w:rFonts w:ascii="Arabic Transparent" w:eastAsia="Times New Roman" w:hAnsi="Arabic Transparent" w:cs="Arabic Transparent"/>
          <w:b/>
          <w:bCs/>
          <w:sz w:val="24"/>
          <w:szCs w:val="24"/>
          <w:rtl/>
        </w:rPr>
      </w:pPr>
      <w:r w:rsidRPr="006B2B6C">
        <w:rPr>
          <w:rFonts w:ascii="Arabic Transparent" w:eastAsia="Times New Roman" w:hAnsi="Arabic Transparent" w:cs="Arabic Transparent"/>
          <w:b/>
          <w:bCs/>
          <w:sz w:val="24"/>
          <w:szCs w:val="24"/>
          <w:rtl/>
        </w:rPr>
        <w:t>شيخ در فتوحات طرفدار تنزيه محض حق تعالى از موجودات است. او براى اثبات مدعاى خود به دلايل عقلى و نقلى تمسك مى‏جويد. منظور او از دليل نقلى، آيه شريفه «ليس كمثله شى‏ء» است كه خداوند در اين آيه هر گونه مثل و مانندى را براى خود نفى مى‏كند. اين در حالى است كه ابن عربى در فصوص الحكم در موارد متعدد از اين آيه به عنوان جامع ميان تشبيه و تنزيه ياد مى‏كند و آن را بزرگترين و صريحترين آيه بر جمع ميان تشبيه و تنزيه مى‏داند.</w:t>
      </w:r>
      <w:r w:rsidRPr="006B2B6C">
        <w:rPr>
          <w:rFonts w:ascii="Arabic Transparent" w:eastAsia="Times New Roman" w:hAnsi="Arabic Transparent" w:cs="Arabic Transparent"/>
          <w:b/>
          <w:bCs/>
          <w:sz w:val="24"/>
          <w:szCs w:val="24"/>
          <w:vertAlign w:val="superscript"/>
          <w:rtl/>
        </w:rPr>
        <w:t>(19)</w:t>
      </w:r>
    </w:p>
    <w:p w:rsidR="006B2B6C" w:rsidRPr="006B2B6C" w:rsidRDefault="006B2B6C" w:rsidP="006B2B6C">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6B2B6C">
        <w:rPr>
          <w:rFonts w:ascii="Arabic Transparent" w:eastAsia="Times New Roman" w:hAnsi="Arabic Transparent" w:cs="Arabic Transparent"/>
          <w:b/>
          <w:bCs/>
          <w:sz w:val="27"/>
          <w:szCs w:val="27"/>
          <w:rtl/>
        </w:rPr>
        <w:t>عدم تشابه حق با خلق</w:t>
      </w:r>
    </w:p>
    <w:p w:rsidR="006B2B6C" w:rsidRPr="006B2B6C" w:rsidRDefault="006B2B6C" w:rsidP="006B2B6C">
      <w:pPr>
        <w:bidi/>
        <w:spacing w:before="100" w:beforeAutospacing="1" w:after="100" w:afterAutospacing="1" w:line="240" w:lineRule="auto"/>
        <w:rPr>
          <w:rFonts w:ascii="Arabic Transparent" w:eastAsia="Times New Roman" w:hAnsi="Arabic Transparent" w:cs="Arabic Transparent"/>
          <w:b/>
          <w:bCs/>
          <w:sz w:val="24"/>
          <w:szCs w:val="24"/>
          <w:rtl/>
        </w:rPr>
      </w:pPr>
      <w:r w:rsidRPr="006B2B6C">
        <w:rPr>
          <w:rFonts w:ascii="Arabic Transparent" w:eastAsia="Times New Roman" w:hAnsi="Arabic Transparent" w:cs="Arabic Transparent"/>
          <w:b/>
          <w:bCs/>
          <w:sz w:val="24"/>
          <w:szCs w:val="24"/>
          <w:rtl/>
        </w:rPr>
        <w:t>محيى الدين براى اثبات تنزيه خداوند از ساير موجودات به تفاوتهاى ميان بارى تعالى و مخلوقات اشاره مى‏كند. اين تفاوتها هم در مرتبه وجود خداوند و هم در ناحيه افعال او و هم در جهت صفات او با ديگر موجودات است؛ زيرا وجود خداوند وجودى مطلق و قائم به ذات خود اوست. هستى او صرف و خالص است و از كتم عدم گرفته نشده است. بر خلاف ساير موجودات كه از كتم عدم تحقق يافته‏اند</w:t>
      </w:r>
      <w:r w:rsidRPr="006B2B6C">
        <w:rPr>
          <w:rFonts w:ascii="Arabic Transparent" w:eastAsia="Times New Roman" w:hAnsi="Arabic Transparent" w:cs="Arabic Transparent"/>
          <w:b/>
          <w:bCs/>
          <w:sz w:val="24"/>
          <w:szCs w:val="24"/>
          <w:vertAlign w:val="superscript"/>
          <w:rtl/>
        </w:rPr>
        <w:t>(20)</w:t>
      </w:r>
      <w:r w:rsidRPr="006B2B6C">
        <w:rPr>
          <w:rFonts w:ascii="Arabic Transparent" w:eastAsia="Times New Roman" w:hAnsi="Arabic Transparent" w:cs="Arabic Transparent"/>
          <w:b/>
          <w:bCs/>
          <w:sz w:val="24"/>
          <w:szCs w:val="24"/>
          <w:rtl/>
        </w:rPr>
        <w:t xml:space="preserve"> در ناحيه افعال و آثار نيز ميان فعل خداوند با افعال مخلوقات تفاوت وجود دارد، زيرا افعال حق تعالى به صورت ابداع است و ابداع ايجاد از كتم عدم است، نه از چيز ديگر؛ بر خلاف كاينات كه فعل آنها ابداع نيست بلكه ايجاد از چيز ديگر است.</w:t>
      </w:r>
    </w:p>
    <w:p w:rsidR="006B2B6C" w:rsidRPr="006B2B6C" w:rsidRDefault="006B2B6C" w:rsidP="006B2B6C">
      <w:pPr>
        <w:bidi/>
        <w:spacing w:before="100" w:beforeAutospacing="1" w:after="100" w:afterAutospacing="1" w:line="240" w:lineRule="auto"/>
        <w:rPr>
          <w:rFonts w:ascii="Arabic Transparent" w:eastAsia="Times New Roman" w:hAnsi="Arabic Transparent" w:cs="Arabic Transparent"/>
          <w:b/>
          <w:bCs/>
          <w:sz w:val="24"/>
          <w:szCs w:val="24"/>
          <w:rtl/>
        </w:rPr>
      </w:pPr>
      <w:r w:rsidRPr="006B2B6C">
        <w:rPr>
          <w:rFonts w:ascii="Arabic Transparent" w:eastAsia="Times New Roman" w:hAnsi="Arabic Transparent" w:cs="Arabic Transparent"/>
          <w:b/>
          <w:bCs/>
          <w:sz w:val="24"/>
          <w:szCs w:val="24"/>
          <w:rtl/>
        </w:rPr>
        <w:t>بنابراين هيچ تناسبى از اين جهت نيز ميان خالق و مخلوق وجود ندارد.</w:t>
      </w:r>
      <w:r w:rsidRPr="006B2B6C">
        <w:rPr>
          <w:rFonts w:ascii="Arabic Transparent" w:eastAsia="Times New Roman" w:hAnsi="Arabic Transparent" w:cs="Arabic Transparent"/>
          <w:b/>
          <w:bCs/>
          <w:sz w:val="24"/>
          <w:szCs w:val="24"/>
          <w:vertAlign w:val="superscript"/>
          <w:rtl/>
        </w:rPr>
        <w:t>(21)</w:t>
      </w:r>
      <w:r w:rsidRPr="006B2B6C">
        <w:rPr>
          <w:rFonts w:ascii="Arabic Transparent" w:eastAsia="Times New Roman" w:hAnsi="Arabic Transparent" w:cs="Arabic Transparent"/>
          <w:b/>
          <w:bCs/>
          <w:sz w:val="24"/>
          <w:szCs w:val="24"/>
          <w:rtl/>
        </w:rPr>
        <w:t xml:space="preserve"> نتيجه عدم تناسب، عدم تشابه ميان آن دو است. اين عدم تناسب، نه تنها بين عالم جسمانى و خداوند است، بلكه ميان حق و اولين مخلوق و معلول او نيز هست،</w:t>
      </w:r>
      <w:r w:rsidRPr="006B2B6C">
        <w:rPr>
          <w:rFonts w:ascii="Arabic Transparent" w:eastAsia="Times New Roman" w:hAnsi="Arabic Transparent" w:cs="Arabic Transparent"/>
          <w:b/>
          <w:bCs/>
          <w:sz w:val="24"/>
          <w:szCs w:val="24"/>
          <w:vertAlign w:val="superscript"/>
          <w:rtl/>
        </w:rPr>
        <w:t>(22)</w:t>
      </w:r>
      <w:r w:rsidRPr="006B2B6C">
        <w:rPr>
          <w:rFonts w:ascii="Arabic Transparent" w:eastAsia="Times New Roman" w:hAnsi="Arabic Transparent" w:cs="Arabic Transparent"/>
          <w:b/>
          <w:bCs/>
          <w:sz w:val="24"/>
          <w:szCs w:val="24"/>
          <w:rtl/>
        </w:rPr>
        <w:t xml:space="preserve"> مثل حقيقت محمّديه در اصطلاح عارف، و عقل اول در اصطلاح فيلسوف.</w:t>
      </w:r>
    </w:p>
    <w:p w:rsidR="006B2B6C" w:rsidRPr="006B2B6C" w:rsidRDefault="006B2B6C" w:rsidP="006B2B6C">
      <w:pPr>
        <w:bidi/>
        <w:spacing w:before="100" w:beforeAutospacing="1" w:after="100" w:afterAutospacing="1" w:line="240" w:lineRule="auto"/>
        <w:rPr>
          <w:rFonts w:ascii="Arabic Transparent" w:eastAsia="Times New Roman" w:hAnsi="Arabic Transparent" w:cs="Arabic Transparent"/>
          <w:b/>
          <w:bCs/>
          <w:sz w:val="24"/>
          <w:szCs w:val="24"/>
          <w:rtl/>
        </w:rPr>
      </w:pPr>
      <w:r w:rsidRPr="006B2B6C">
        <w:rPr>
          <w:rFonts w:ascii="Arabic Transparent" w:eastAsia="Times New Roman" w:hAnsi="Arabic Transparent" w:cs="Arabic Transparent"/>
          <w:b/>
          <w:bCs/>
          <w:sz w:val="24"/>
          <w:szCs w:val="24"/>
          <w:rtl/>
        </w:rPr>
        <w:t>در مرتبه صفات نيز پروردگار مثل و مانند ندارد وجود او كاملاً متفاوت با صفات مخلوقات است. به عنوان نمونه علم خداوند عين ذات اوست و علم او به ذاتش، عين علم به عالم موجودات است؛ در حالى كه علم در مخلوقات عبارت است از تحصيل قلب عالِم چيزى را آن طور كه هست</w:t>
      </w:r>
      <w:r w:rsidRPr="006B2B6C">
        <w:rPr>
          <w:rFonts w:ascii="Arabic Transparent" w:eastAsia="Times New Roman" w:hAnsi="Arabic Transparent" w:cs="Arabic Transparent"/>
          <w:b/>
          <w:bCs/>
          <w:sz w:val="24"/>
          <w:szCs w:val="24"/>
          <w:vertAlign w:val="superscript"/>
          <w:rtl/>
        </w:rPr>
        <w:t>(23)</w:t>
      </w:r>
      <w:r w:rsidRPr="006B2B6C">
        <w:rPr>
          <w:rFonts w:ascii="Arabic Transparent" w:eastAsia="Times New Roman" w:hAnsi="Arabic Transparent" w:cs="Arabic Transparent"/>
          <w:b/>
          <w:bCs/>
          <w:sz w:val="24"/>
          <w:szCs w:val="24"/>
          <w:rtl/>
        </w:rPr>
        <w:t>. بنابراين همانگونه كه مشاهده مى‏شود، محيى الدّين از راه تفاوت خداوند با ساير موجودات در وجود و صفات و افعال و آثار، هر گونه مشابهت ميان خالق و مخلوق را نفى مى‏كند و منزه و مبرّا بودن او را از ديگر هستى‏ها اثبات مى‏نمايد.</w:t>
      </w:r>
    </w:p>
    <w:p w:rsidR="006B2B6C" w:rsidRPr="006B2B6C" w:rsidRDefault="006B2B6C" w:rsidP="006B2B6C">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6B2B6C">
        <w:rPr>
          <w:rFonts w:ascii="Arabic Transparent" w:eastAsia="Times New Roman" w:hAnsi="Arabic Transparent" w:cs="Arabic Transparent"/>
          <w:b/>
          <w:bCs/>
          <w:sz w:val="27"/>
          <w:szCs w:val="27"/>
          <w:rtl/>
        </w:rPr>
        <w:t xml:space="preserve">قواى ادراكى و توانايى آنها </w:t>
      </w:r>
    </w:p>
    <w:p w:rsidR="006B2B6C" w:rsidRPr="006B2B6C" w:rsidRDefault="006B2B6C" w:rsidP="006B2B6C">
      <w:pPr>
        <w:bidi/>
        <w:spacing w:before="100" w:beforeAutospacing="1" w:after="100" w:afterAutospacing="1" w:line="240" w:lineRule="auto"/>
        <w:rPr>
          <w:rFonts w:ascii="Arabic Transparent" w:eastAsia="Times New Roman" w:hAnsi="Arabic Transparent" w:cs="Arabic Transparent"/>
          <w:b/>
          <w:bCs/>
          <w:sz w:val="24"/>
          <w:szCs w:val="24"/>
          <w:rtl/>
        </w:rPr>
      </w:pPr>
      <w:r w:rsidRPr="006B2B6C">
        <w:rPr>
          <w:rFonts w:ascii="Arabic Transparent" w:eastAsia="Times New Roman" w:hAnsi="Arabic Transparent" w:cs="Arabic Transparent"/>
          <w:b/>
          <w:bCs/>
          <w:sz w:val="24"/>
          <w:szCs w:val="24"/>
          <w:rtl/>
        </w:rPr>
        <w:t>محيى الدين براى اثبات تنزيه حق تعالى به بحث از قواى ادراكه انسان مى‏پردازد و توانائيهاى هر كى را بررسى مى‏كند؛ مثلاً چشم فقط اشياى متلوّن را در شرايط خاص مى‏بيند و با قُرب و بُعد مرئى، ديد چشم نيز تغيير مى‏كند، قوه خيال نيز آنچه را از راه حواس مى‏گيرد، حفظ و ضبط مى‏كند، قوّه مفكّره نيز در انسان در داده‏هاى قواى حسى و خيالى و وهمى تصرف مى‏كند و از اين راه به آنها علم پيدا مى‏كند پس به واسطه اين قوه نيز نمى‏توان به حق تعالى معرفت پيدا كرد.</w:t>
      </w:r>
    </w:p>
    <w:p w:rsidR="006B2B6C" w:rsidRPr="006B2B6C" w:rsidRDefault="006B2B6C" w:rsidP="006B2B6C">
      <w:pPr>
        <w:bidi/>
        <w:spacing w:before="100" w:beforeAutospacing="1" w:after="100" w:afterAutospacing="1" w:line="240" w:lineRule="auto"/>
        <w:rPr>
          <w:rFonts w:ascii="Arabic Transparent" w:eastAsia="Times New Roman" w:hAnsi="Arabic Transparent" w:cs="Arabic Transparent"/>
          <w:b/>
          <w:bCs/>
          <w:sz w:val="24"/>
          <w:szCs w:val="24"/>
          <w:rtl/>
        </w:rPr>
      </w:pPr>
      <w:r w:rsidRPr="006B2B6C">
        <w:rPr>
          <w:rFonts w:ascii="Arabic Transparent" w:eastAsia="Times New Roman" w:hAnsi="Arabic Transparent" w:cs="Arabic Transparent"/>
          <w:b/>
          <w:bCs/>
          <w:sz w:val="24"/>
          <w:szCs w:val="24"/>
          <w:rtl/>
        </w:rPr>
        <w:t xml:space="preserve">قوه عاقله نيز قادر به شناخت خداوند نيست؛ (منظور محيى الدين از شناخت، توصيف خداوند به صفات است نه اثبات وجود او؛ زيرا ابن عربى در جاى جاى فتوحات بر اين كه عقل توانائى اثبات حق را دارد تصريح مى‏كند)، زيرا عقل يا به امور بديهى علم دارد يا از راه تفكر و قوّه فكر به امور نظرى آگاهى مى‏يابد و قبلاً گفتيم كه فكر انسان از راه حواس و قواى وهم و خيال تغذيه مى‏كند؛ بنابراين عقل نيز از شناخت خداوند عاجز است؛ </w:t>
      </w:r>
      <w:r w:rsidRPr="006B2B6C">
        <w:rPr>
          <w:rFonts w:ascii="Arabic Transparent" w:eastAsia="Times New Roman" w:hAnsi="Arabic Transparent" w:cs="Arabic Transparent"/>
          <w:b/>
          <w:bCs/>
          <w:sz w:val="24"/>
          <w:szCs w:val="24"/>
          <w:vertAlign w:val="superscript"/>
          <w:rtl/>
        </w:rPr>
        <w:t>(24)</w:t>
      </w:r>
      <w:r w:rsidRPr="006B2B6C">
        <w:rPr>
          <w:rFonts w:ascii="Arabic Transparent" w:eastAsia="Times New Roman" w:hAnsi="Arabic Transparent" w:cs="Arabic Transparent"/>
          <w:b/>
          <w:bCs/>
          <w:sz w:val="24"/>
          <w:szCs w:val="24"/>
          <w:rtl/>
        </w:rPr>
        <w:t xml:space="preserve"> ؛ زيرا حق تعالى هيچگونه شباهت و همانندى با ساير موجودات ندارد.</w:t>
      </w:r>
      <w:r w:rsidRPr="006B2B6C">
        <w:rPr>
          <w:rFonts w:ascii="Arabic Transparent" w:eastAsia="Times New Roman" w:hAnsi="Arabic Transparent" w:cs="Arabic Transparent"/>
          <w:b/>
          <w:bCs/>
          <w:sz w:val="24"/>
          <w:szCs w:val="24"/>
          <w:vertAlign w:val="superscript"/>
          <w:rtl/>
        </w:rPr>
        <w:t>(25)</w:t>
      </w:r>
    </w:p>
    <w:p w:rsidR="006B2B6C" w:rsidRPr="006B2B6C" w:rsidRDefault="006B2B6C" w:rsidP="006B2B6C">
      <w:pPr>
        <w:bidi/>
        <w:spacing w:after="0" w:line="240" w:lineRule="auto"/>
        <w:rPr>
          <w:rFonts w:ascii="Arabic Transparent" w:eastAsia="Times New Roman" w:hAnsi="Arabic Transparent" w:cs="Arabic Transparent"/>
          <w:sz w:val="24"/>
          <w:szCs w:val="24"/>
          <w:rtl/>
        </w:rPr>
      </w:pPr>
      <w:r w:rsidRPr="006B2B6C">
        <w:rPr>
          <w:rFonts w:ascii="Arabic Transparent" w:eastAsia="Times New Roman" w:hAnsi="Arabic Transparent" w:cs="Arabic Transparent"/>
          <w:sz w:val="24"/>
          <w:szCs w:val="24"/>
          <w:rtl/>
        </w:rPr>
        <w:lastRenderedPageBreak/>
        <w:t xml:space="preserve">از اين رو شناخت خداوند غير ممكن است؛ چون انسان چيزهايى را مى‏تواند درك كند كه محسوس باشند و يا اين كه از راه صفات و آثار و افعال آن شى‏ء به وجود او پى ببرد. از آنجا كه خداوند نه محسوس است و نه صفات و افعال و آثار او با مخلوقات شباهت دارد، نتيجه اين عدم تناسب، عدم تشابه حق تعالى با خلق است؛ پس هيچ مخلوقى نمى‏تواند نسبت به خداوند شناخت و علم پيدا كند. باريتعالى مدرك كسى و معلوم چيزى واقع نمى‏شود. نتيجه‏اى كه از مقدمات مذكور مى‏توان گرفت، تنزيه محض خداوند از ساير موجودات و عدم مشابهت او با مخلوقات است. </w:t>
      </w:r>
    </w:p>
    <w:p w:rsidR="006B2B6C" w:rsidRPr="006B2B6C" w:rsidRDefault="006B2B6C" w:rsidP="006B2B6C">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6B2B6C">
        <w:rPr>
          <w:rFonts w:ascii="Arabic Transparent" w:eastAsia="Times New Roman" w:hAnsi="Arabic Transparent" w:cs="Arabic Transparent"/>
          <w:b/>
          <w:bCs/>
          <w:sz w:val="27"/>
          <w:szCs w:val="27"/>
          <w:rtl/>
        </w:rPr>
        <w:t>خلاصه نظريه محى الدين در فتوحات</w:t>
      </w:r>
    </w:p>
    <w:p w:rsidR="006B2B6C" w:rsidRPr="006B2B6C" w:rsidRDefault="006B2B6C" w:rsidP="006B2B6C">
      <w:pPr>
        <w:bidi/>
        <w:spacing w:before="100" w:beforeAutospacing="1" w:after="100" w:afterAutospacing="1" w:line="240" w:lineRule="auto"/>
        <w:rPr>
          <w:rFonts w:ascii="Arabic Transparent" w:eastAsia="Times New Roman" w:hAnsi="Arabic Transparent" w:cs="Arabic Transparent"/>
          <w:b/>
          <w:bCs/>
          <w:sz w:val="24"/>
          <w:szCs w:val="24"/>
          <w:rtl/>
        </w:rPr>
      </w:pPr>
      <w:r w:rsidRPr="006B2B6C">
        <w:rPr>
          <w:rFonts w:ascii="Arabic Transparent" w:eastAsia="Times New Roman" w:hAnsi="Arabic Transparent" w:cs="Arabic Transparent"/>
          <w:b/>
          <w:bCs/>
          <w:sz w:val="24"/>
          <w:szCs w:val="24"/>
          <w:rtl/>
        </w:rPr>
        <w:t>از جمع بندى ديدگاه ابن عربى در فتوحات چنين مى‏توان نتيجه گرفت:</w:t>
      </w:r>
    </w:p>
    <w:p w:rsidR="006B2B6C" w:rsidRPr="006B2B6C" w:rsidRDefault="006B2B6C" w:rsidP="006B2B6C">
      <w:pPr>
        <w:bidi/>
        <w:spacing w:before="100" w:beforeAutospacing="1" w:after="100" w:afterAutospacing="1" w:line="240" w:lineRule="auto"/>
        <w:rPr>
          <w:rFonts w:ascii="Arabic Transparent" w:eastAsia="Times New Roman" w:hAnsi="Arabic Transparent" w:cs="Arabic Transparent"/>
          <w:b/>
          <w:bCs/>
          <w:sz w:val="24"/>
          <w:szCs w:val="24"/>
          <w:rtl/>
        </w:rPr>
      </w:pPr>
      <w:r w:rsidRPr="006B2B6C">
        <w:rPr>
          <w:rFonts w:ascii="Arabic Transparent" w:eastAsia="Times New Roman" w:hAnsi="Arabic Transparent" w:cs="Arabic Transparent"/>
          <w:b/>
          <w:bCs/>
          <w:sz w:val="24"/>
          <w:szCs w:val="24"/>
          <w:rtl/>
        </w:rPr>
        <w:t>1 ـ عقل و ديگر قواى ادراكى از شناخت و توصيف حق تعالى عاجز است؛ زيرا شناخت يك چيز منوط به شباهت داشتن آن چيز با معلومات و مدركات ديگر است و از آنجا كه خداوند هيچ تناسب و شباهتى با ساير موجودات ندارد، لذا شناخت چنين موجودى براى عقل ممكن نيست؛</w:t>
      </w:r>
      <w:r w:rsidRPr="006B2B6C">
        <w:rPr>
          <w:rFonts w:ascii="Arabic Transparent" w:eastAsia="Times New Roman" w:hAnsi="Arabic Transparent" w:cs="Arabic Transparent"/>
          <w:b/>
          <w:bCs/>
          <w:sz w:val="24"/>
          <w:szCs w:val="24"/>
          <w:vertAlign w:val="superscript"/>
          <w:rtl/>
        </w:rPr>
        <w:t>(26)</w:t>
      </w:r>
    </w:p>
    <w:p w:rsidR="006B2B6C" w:rsidRPr="006B2B6C" w:rsidRDefault="006B2B6C" w:rsidP="006B2B6C">
      <w:pPr>
        <w:bidi/>
        <w:spacing w:after="0" w:line="240" w:lineRule="auto"/>
        <w:rPr>
          <w:rFonts w:ascii="Arabic Transparent" w:eastAsia="Times New Roman" w:hAnsi="Arabic Transparent" w:cs="Arabic Transparent"/>
          <w:sz w:val="24"/>
          <w:szCs w:val="24"/>
          <w:rtl/>
        </w:rPr>
      </w:pPr>
      <w:r w:rsidRPr="006B2B6C">
        <w:rPr>
          <w:rFonts w:ascii="Arabic Transparent" w:eastAsia="Times New Roman" w:hAnsi="Arabic Transparent" w:cs="Arabic Transparent"/>
          <w:sz w:val="24"/>
          <w:szCs w:val="24"/>
          <w:rtl/>
        </w:rPr>
        <w:t xml:space="preserve">2 خداوند در همه شؤون ـ أعم از ذات و صفات و افعال ـ با مخلوقات تفاوت دارد پس هيچ گونه شباهتى ميان خالق و مخلوق نيست؛ </w:t>
      </w:r>
    </w:p>
    <w:p w:rsidR="006B2B6C" w:rsidRPr="006B2B6C" w:rsidRDefault="006B2B6C" w:rsidP="006B2B6C">
      <w:pPr>
        <w:bidi/>
        <w:spacing w:before="100" w:beforeAutospacing="1" w:after="100" w:afterAutospacing="1" w:line="240" w:lineRule="auto"/>
        <w:rPr>
          <w:rFonts w:ascii="Arabic Transparent" w:eastAsia="Times New Roman" w:hAnsi="Arabic Transparent" w:cs="Arabic Transparent"/>
          <w:b/>
          <w:bCs/>
          <w:sz w:val="24"/>
          <w:szCs w:val="24"/>
          <w:rtl/>
        </w:rPr>
      </w:pPr>
      <w:r w:rsidRPr="006B2B6C">
        <w:rPr>
          <w:rFonts w:ascii="Arabic Transparent" w:eastAsia="Times New Roman" w:hAnsi="Arabic Transparent" w:cs="Arabic Transparent"/>
          <w:b/>
          <w:bCs/>
          <w:sz w:val="24"/>
          <w:szCs w:val="24"/>
          <w:rtl/>
        </w:rPr>
        <w:t>3 ـ هر گونه تشبيه و تناسب ميان حق و خلق به محدوديت خداوند مى‏انجامد و اين با اطلاق وجود و وجوب وجود او، سازگار نيست؛</w:t>
      </w:r>
    </w:p>
    <w:p w:rsidR="006B2B6C" w:rsidRPr="006B2B6C" w:rsidRDefault="006B2B6C" w:rsidP="006B2B6C">
      <w:pPr>
        <w:bidi/>
        <w:spacing w:before="100" w:beforeAutospacing="1" w:after="100" w:afterAutospacing="1" w:line="240" w:lineRule="auto"/>
        <w:rPr>
          <w:rFonts w:ascii="Arabic Transparent" w:eastAsia="Times New Roman" w:hAnsi="Arabic Transparent" w:cs="Arabic Transparent"/>
          <w:b/>
          <w:bCs/>
          <w:sz w:val="24"/>
          <w:szCs w:val="24"/>
          <w:rtl/>
        </w:rPr>
      </w:pPr>
      <w:r w:rsidRPr="006B2B6C">
        <w:rPr>
          <w:rFonts w:ascii="Arabic Transparent" w:eastAsia="Times New Roman" w:hAnsi="Arabic Transparent" w:cs="Arabic Transparent"/>
          <w:b/>
          <w:bCs/>
          <w:sz w:val="24"/>
          <w:szCs w:val="24"/>
          <w:rtl/>
        </w:rPr>
        <w:t>4 ـ قرآن نيز در ضمن آياتى از جمله آيه «ليس كمثله شيى‏ء و هو السميع البصير» هر گونه مثل و مانند را از ساحت قدس ربوبى نفى مى‏كند. اين آيات همراه با حكم عقل مبنى بر تنزيه مطلق خداوند از صفات مخلوق، بر الفاظ و آيات موهم تشبيه حاكم‏اند و به منزله قرينه متصل به كلام عمل مى‏كنند و ظهور آنها را از تشبيه منصرف مى‏نمايند.</w:t>
      </w:r>
    </w:p>
    <w:p w:rsidR="006B2B6C" w:rsidRPr="006B2B6C" w:rsidRDefault="006B2B6C" w:rsidP="006B2B6C">
      <w:pPr>
        <w:bidi/>
        <w:spacing w:before="100" w:beforeAutospacing="1" w:after="100" w:afterAutospacing="1" w:line="240" w:lineRule="auto"/>
        <w:rPr>
          <w:rFonts w:ascii="Arabic Transparent" w:eastAsia="Times New Roman" w:hAnsi="Arabic Transparent" w:cs="Arabic Transparent"/>
          <w:b/>
          <w:bCs/>
          <w:sz w:val="24"/>
          <w:szCs w:val="24"/>
          <w:rtl/>
        </w:rPr>
      </w:pPr>
      <w:r w:rsidRPr="006B2B6C">
        <w:rPr>
          <w:rFonts w:ascii="Arabic Transparent" w:eastAsia="Times New Roman" w:hAnsi="Arabic Transparent" w:cs="Arabic Transparent"/>
          <w:b/>
          <w:bCs/>
          <w:sz w:val="24"/>
          <w:szCs w:val="24"/>
          <w:rtl/>
        </w:rPr>
        <w:t>نتيجه منطقى كه از اين مقدمات حاصل مى‏شود و ابن عربى بر آن تصريح مى‏كند، ناتوانى عقل از شناخت حق تعالى است. درك عقل فقط عبارت است از «عجز از شناخت خداوند».</w:t>
      </w:r>
      <w:r w:rsidRPr="006B2B6C">
        <w:rPr>
          <w:rFonts w:ascii="Arabic Transparent" w:eastAsia="Times New Roman" w:hAnsi="Arabic Transparent" w:cs="Arabic Transparent"/>
          <w:b/>
          <w:bCs/>
          <w:sz w:val="24"/>
          <w:szCs w:val="24"/>
          <w:vertAlign w:val="superscript"/>
          <w:rtl/>
        </w:rPr>
        <w:t>(27)</w:t>
      </w:r>
    </w:p>
    <w:p w:rsidR="006B2B6C" w:rsidRPr="006B2B6C" w:rsidRDefault="006B2B6C" w:rsidP="006B2B6C">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6B2B6C">
        <w:rPr>
          <w:rFonts w:ascii="Arabic Transparent" w:eastAsia="Times New Roman" w:hAnsi="Arabic Transparent" w:cs="Arabic Transparent"/>
          <w:b/>
          <w:bCs/>
          <w:sz w:val="27"/>
          <w:szCs w:val="27"/>
          <w:rtl/>
        </w:rPr>
        <w:t>ديدگاه شيخ اكبر در فصوص الحكم</w:t>
      </w:r>
    </w:p>
    <w:p w:rsidR="006B2B6C" w:rsidRPr="006B2B6C" w:rsidRDefault="006B2B6C" w:rsidP="006B2B6C">
      <w:pPr>
        <w:bidi/>
        <w:spacing w:before="100" w:beforeAutospacing="1" w:after="100" w:afterAutospacing="1" w:line="240" w:lineRule="auto"/>
        <w:rPr>
          <w:rFonts w:ascii="Arabic Transparent" w:eastAsia="Times New Roman" w:hAnsi="Arabic Transparent" w:cs="Arabic Transparent"/>
          <w:b/>
          <w:bCs/>
          <w:sz w:val="24"/>
          <w:szCs w:val="24"/>
          <w:rtl/>
        </w:rPr>
      </w:pPr>
      <w:r w:rsidRPr="006B2B6C">
        <w:rPr>
          <w:rFonts w:ascii="Arabic Transparent" w:eastAsia="Times New Roman" w:hAnsi="Arabic Transparent" w:cs="Arabic Transparent"/>
          <w:b/>
          <w:bCs/>
          <w:sz w:val="24"/>
          <w:szCs w:val="24"/>
          <w:rtl/>
        </w:rPr>
        <w:t>ابن عربى در مواضع مختلفى از كتاب فصوص الحكم كه آخرين تأليف و نوشته او است، به مسأله تشبيه و تنزيه پرداخته است، اما در سه فصّ نوحى (ع) و الياسى (ع) و ادريسى (ع) به تفصيل از آن سخن گفته است و سرانجام نتيجه‏اى كه از آن مباحث گرفته، جمع ميان تشبيه و تنزيه حق تعالى است و خلاصه آن را در دو بيت زير بيان كرده است:</w:t>
      </w:r>
    </w:p>
    <w:p w:rsidR="006B2B6C" w:rsidRPr="006B2B6C" w:rsidRDefault="006B2B6C" w:rsidP="006B2B6C">
      <w:pPr>
        <w:bidi/>
        <w:spacing w:before="100" w:beforeAutospacing="1" w:after="100" w:afterAutospacing="1" w:line="240" w:lineRule="auto"/>
        <w:rPr>
          <w:rFonts w:ascii="Arabic Transparent" w:eastAsia="Times New Roman" w:hAnsi="Arabic Transparent" w:cs="Arabic Transparent"/>
          <w:b/>
          <w:bCs/>
          <w:sz w:val="24"/>
          <w:szCs w:val="24"/>
          <w:rtl/>
        </w:rPr>
      </w:pPr>
      <w:r w:rsidRPr="006B2B6C">
        <w:rPr>
          <w:rFonts w:ascii="Arabic Transparent" w:eastAsia="Times New Roman" w:hAnsi="Arabic Transparent" w:cs="Arabic Transparent"/>
          <w:b/>
          <w:bCs/>
          <w:sz w:val="24"/>
          <w:szCs w:val="24"/>
          <w:rtl/>
        </w:rPr>
        <w:t>فان قلت بالتنزيه كُنت مقيّداو إن قلت بالتشبيه كنت محددا</w:t>
      </w:r>
    </w:p>
    <w:p w:rsidR="006B2B6C" w:rsidRPr="006B2B6C" w:rsidRDefault="006B2B6C" w:rsidP="006B2B6C">
      <w:pPr>
        <w:bidi/>
        <w:spacing w:before="100" w:beforeAutospacing="1" w:after="100" w:afterAutospacing="1" w:line="240" w:lineRule="auto"/>
        <w:rPr>
          <w:rFonts w:ascii="Arabic Transparent" w:eastAsia="Times New Roman" w:hAnsi="Arabic Transparent" w:cs="Arabic Transparent"/>
          <w:b/>
          <w:bCs/>
          <w:sz w:val="24"/>
          <w:szCs w:val="24"/>
          <w:rtl/>
        </w:rPr>
      </w:pPr>
      <w:r w:rsidRPr="006B2B6C">
        <w:rPr>
          <w:rFonts w:ascii="Arabic Transparent" w:eastAsia="Times New Roman" w:hAnsi="Arabic Transparent" w:cs="Arabic Transparent"/>
          <w:b/>
          <w:bCs/>
          <w:sz w:val="24"/>
          <w:szCs w:val="24"/>
          <w:rtl/>
        </w:rPr>
        <w:t>و ان قلتَ بالأمرين كنت مسدداو كنت إماما فى المعارف سيّدا</w:t>
      </w:r>
      <w:r w:rsidRPr="006B2B6C">
        <w:rPr>
          <w:rFonts w:ascii="Arabic Transparent" w:eastAsia="Times New Roman" w:hAnsi="Arabic Transparent" w:cs="Arabic Transparent"/>
          <w:b/>
          <w:bCs/>
          <w:sz w:val="24"/>
          <w:szCs w:val="24"/>
          <w:vertAlign w:val="superscript"/>
          <w:rtl/>
        </w:rPr>
        <w:t>(28)</w:t>
      </w:r>
    </w:p>
    <w:p w:rsidR="006B2B6C" w:rsidRPr="006B2B6C" w:rsidRDefault="006B2B6C" w:rsidP="006B2B6C">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6B2B6C">
        <w:rPr>
          <w:rFonts w:ascii="Arabic Transparent" w:eastAsia="Times New Roman" w:hAnsi="Arabic Transparent" w:cs="Arabic Transparent"/>
          <w:b/>
          <w:bCs/>
          <w:sz w:val="27"/>
          <w:szCs w:val="27"/>
          <w:rtl/>
        </w:rPr>
        <w:t>محى الدين و تنزيه محض</w:t>
      </w:r>
    </w:p>
    <w:p w:rsidR="006B2B6C" w:rsidRPr="006B2B6C" w:rsidRDefault="006B2B6C" w:rsidP="006B2B6C">
      <w:pPr>
        <w:bidi/>
        <w:spacing w:before="100" w:beforeAutospacing="1" w:after="100" w:afterAutospacing="1" w:line="240" w:lineRule="auto"/>
        <w:rPr>
          <w:rFonts w:ascii="Arabic Transparent" w:eastAsia="Times New Roman" w:hAnsi="Arabic Transparent" w:cs="Arabic Transparent"/>
          <w:b/>
          <w:bCs/>
          <w:sz w:val="24"/>
          <w:szCs w:val="24"/>
          <w:rtl/>
        </w:rPr>
      </w:pPr>
      <w:r w:rsidRPr="006B2B6C">
        <w:rPr>
          <w:rFonts w:ascii="Arabic Transparent" w:eastAsia="Times New Roman" w:hAnsi="Arabic Transparent" w:cs="Arabic Transparent"/>
          <w:b/>
          <w:bCs/>
          <w:sz w:val="24"/>
          <w:szCs w:val="24"/>
          <w:rtl/>
        </w:rPr>
        <w:t>از نظر محيى الدين، تنزيه مطلق خداوند از موجودات و يا تشبيه محض او به موجودات، هر دو معرفتى ناقص و موجب مقيد شدن و محدود شدن اطلاق وجودى اوست؛ زيرا تنزيه خداوند يا به لحاظ صفات نقص است و يا به لحاظ صفات كمال؛ يعنى كمالاتى كه به ممكنات نسبت داده مى‏شود. از اولى به تسبيح و از دومى به تقديس تعبير مى‏شود؛ زيرا تسبيح يعنى تنزيه خداوند از نقايص عالم امكان اما تقديس در اصطلاح به معناى تنزيه خداوند است؛ هم از حدود و تعينات و هم از كمالاتى كه به ممكنات نسبت داده مى‏شود؛ بنابراين شدت تنزيه در تقديس بيشتر از تسبيح است.</w:t>
      </w:r>
    </w:p>
    <w:p w:rsidR="006B2B6C" w:rsidRPr="006B2B6C" w:rsidRDefault="006B2B6C" w:rsidP="006B2B6C">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6B2B6C">
        <w:rPr>
          <w:rFonts w:ascii="Arabic Transparent" w:eastAsia="Times New Roman" w:hAnsi="Arabic Transparent" w:cs="Arabic Transparent"/>
          <w:b/>
          <w:bCs/>
          <w:sz w:val="27"/>
          <w:szCs w:val="27"/>
          <w:rtl/>
        </w:rPr>
        <w:lastRenderedPageBreak/>
        <w:t>1 ـ عالم مظهر و تجلى حق است</w:t>
      </w:r>
    </w:p>
    <w:p w:rsidR="006B2B6C" w:rsidRPr="006B2B6C" w:rsidRDefault="006B2B6C" w:rsidP="006B2B6C">
      <w:pPr>
        <w:bidi/>
        <w:spacing w:before="100" w:beforeAutospacing="1" w:after="100" w:afterAutospacing="1" w:line="240" w:lineRule="auto"/>
        <w:rPr>
          <w:rFonts w:ascii="Arabic Transparent" w:eastAsia="Times New Roman" w:hAnsi="Arabic Transparent" w:cs="Arabic Transparent"/>
          <w:b/>
          <w:bCs/>
          <w:sz w:val="24"/>
          <w:szCs w:val="24"/>
          <w:rtl/>
        </w:rPr>
      </w:pPr>
      <w:r w:rsidRPr="006B2B6C">
        <w:rPr>
          <w:rFonts w:ascii="Arabic Transparent" w:eastAsia="Times New Roman" w:hAnsi="Arabic Transparent" w:cs="Arabic Transparent"/>
          <w:b/>
          <w:bCs/>
          <w:sz w:val="24"/>
          <w:szCs w:val="24"/>
          <w:rtl/>
        </w:rPr>
        <w:t>ابن عربى به قايلين به تنزيه مطلق خداوند سه جواب مى‏دهد:</w:t>
      </w:r>
    </w:p>
    <w:p w:rsidR="006B2B6C" w:rsidRPr="006B2B6C" w:rsidRDefault="006B2B6C" w:rsidP="006B2B6C">
      <w:pPr>
        <w:bidi/>
        <w:spacing w:before="100" w:beforeAutospacing="1" w:after="100" w:afterAutospacing="1" w:line="240" w:lineRule="auto"/>
        <w:rPr>
          <w:rFonts w:ascii="Arabic Transparent" w:eastAsia="Times New Roman" w:hAnsi="Arabic Transparent" w:cs="Arabic Transparent"/>
          <w:b/>
          <w:bCs/>
          <w:sz w:val="24"/>
          <w:szCs w:val="24"/>
          <w:rtl/>
        </w:rPr>
      </w:pPr>
      <w:r w:rsidRPr="006B2B6C">
        <w:rPr>
          <w:rFonts w:ascii="Arabic Transparent" w:eastAsia="Times New Roman" w:hAnsi="Arabic Transparent" w:cs="Arabic Transparent"/>
          <w:b/>
          <w:bCs/>
          <w:sz w:val="24"/>
          <w:szCs w:val="24"/>
          <w:rtl/>
        </w:rPr>
        <w:t>از ديدگاه عارف و اهل كشف، حقيقت هستى و وجود حقيقى جز خداوند چيزى ديگرى نيست؛ زيرا خداوند بى نهايت و مطلق است و فرض هر گونه هستى و وجودى در كنار او موجب تقييد و محدوديت او خواهد شد. تقيد و حدّ نيز به تركيب حق تعالى از وجود و حدود آن يا از «ما به الاشتراك و ما به الامتياز» خواهد انجاميد و اين با امكان و فقر و احتياج سازگار است، نه با واجب الوجود.</w:t>
      </w:r>
    </w:p>
    <w:p w:rsidR="006B2B6C" w:rsidRPr="006B2B6C" w:rsidRDefault="006B2B6C" w:rsidP="006B2B6C">
      <w:pPr>
        <w:bidi/>
        <w:spacing w:before="100" w:beforeAutospacing="1" w:after="100" w:afterAutospacing="1" w:line="240" w:lineRule="auto"/>
        <w:rPr>
          <w:rFonts w:ascii="Arabic Transparent" w:eastAsia="Times New Roman" w:hAnsi="Arabic Transparent" w:cs="Arabic Transparent"/>
          <w:b/>
          <w:bCs/>
          <w:sz w:val="24"/>
          <w:szCs w:val="24"/>
          <w:rtl/>
        </w:rPr>
      </w:pPr>
      <w:r w:rsidRPr="006B2B6C">
        <w:rPr>
          <w:rFonts w:ascii="Arabic Transparent" w:eastAsia="Times New Roman" w:hAnsi="Arabic Transparent" w:cs="Arabic Transparent"/>
          <w:b/>
          <w:bCs/>
          <w:sz w:val="24"/>
          <w:szCs w:val="24"/>
          <w:rtl/>
        </w:rPr>
        <w:t>از نظر عارف همه عالم مظاهر و تجليات و ظهور حق تعالى است، و حق باطن و روح اين عالم است. او بواسطه اسم «الظاهر» تجلى نموده و جهان مظهر اين اسم است؛ همانگونه كه باطن عالم مظهر اسم «الباطن» است. او هم ظاهر است و هم باطن و هم اوّل است و هم آخر: «هو الاوّل و الآخر و الظاهر و الباطن». در حالى كه تنزيه مطلق خداوند موجب عزلت او از عالم هستى خواهد شد.</w:t>
      </w:r>
    </w:p>
    <w:p w:rsidR="006B2B6C" w:rsidRPr="006B2B6C" w:rsidRDefault="006B2B6C" w:rsidP="006B2B6C">
      <w:pPr>
        <w:bidi/>
        <w:spacing w:before="100" w:beforeAutospacing="1" w:after="100" w:afterAutospacing="1" w:line="240" w:lineRule="auto"/>
        <w:rPr>
          <w:rFonts w:ascii="Arabic Transparent" w:eastAsia="Times New Roman" w:hAnsi="Arabic Transparent" w:cs="Arabic Transparent"/>
          <w:b/>
          <w:bCs/>
          <w:sz w:val="24"/>
          <w:szCs w:val="24"/>
          <w:rtl/>
        </w:rPr>
      </w:pPr>
      <w:r w:rsidRPr="006B2B6C">
        <w:rPr>
          <w:rFonts w:ascii="Arabic Transparent" w:eastAsia="Times New Roman" w:hAnsi="Arabic Transparent" w:cs="Arabic Transparent"/>
          <w:b/>
          <w:bCs/>
          <w:sz w:val="24"/>
          <w:szCs w:val="24"/>
          <w:rtl/>
        </w:rPr>
        <w:t>زيرا بينونت او با جهان هستى در همه مراتب و شؤون است. تنها رابطه‏اى كه بين او و عالم مى‏توان فرض كرد، رابطه محدِث و حادث است؛ در حالى كه بى نهايت و مطلق بودن او چنين اقتضا دارد كه عالم هستى و آنچه در جهان يافت مى‏شود مظاهر و تجليات اسماء و صفات حق تعالى است.</w:t>
      </w:r>
    </w:p>
    <w:p w:rsidR="006B2B6C" w:rsidRPr="006B2B6C" w:rsidRDefault="006B2B6C" w:rsidP="006B2B6C">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6B2B6C">
        <w:rPr>
          <w:rFonts w:ascii="Arabic Transparent" w:eastAsia="Times New Roman" w:hAnsi="Arabic Transparent" w:cs="Arabic Transparent"/>
          <w:b/>
          <w:bCs/>
          <w:sz w:val="27"/>
          <w:szCs w:val="27"/>
          <w:rtl/>
        </w:rPr>
        <w:t>2 ـ محاليت تنزيه و تشبيه در مرتبه ذات</w:t>
      </w:r>
    </w:p>
    <w:p w:rsidR="006B2B6C" w:rsidRPr="006B2B6C" w:rsidRDefault="006B2B6C" w:rsidP="006B2B6C">
      <w:pPr>
        <w:bidi/>
        <w:spacing w:before="100" w:beforeAutospacing="1" w:after="100" w:afterAutospacing="1" w:line="240" w:lineRule="auto"/>
        <w:rPr>
          <w:rFonts w:ascii="Arabic Transparent" w:eastAsia="Times New Roman" w:hAnsi="Arabic Transparent" w:cs="Arabic Transparent"/>
          <w:b/>
          <w:bCs/>
          <w:sz w:val="24"/>
          <w:szCs w:val="24"/>
          <w:rtl/>
        </w:rPr>
      </w:pPr>
      <w:r w:rsidRPr="006B2B6C">
        <w:rPr>
          <w:rFonts w:ascii="Arabic Transparent" w:eastAsia="Times New Roman" w:hAnsi="Arabic Transparent" w:cs="Arabic Transparent"/>
          <w:b/>
          <w:bCs/>
          <w:sz w:val="24"/>
          <w:szCs w:val="24"/>
          <w:rtl/>
        </w:rPr>
        <w:t>پاسخ ديگرى كه شيخ به اهل تنزيه مى‏دهد، اين است كه تنزيه چيزى از چيزى در صورتى ممكن است كه امكان توصيف آن شى‏ء به آن وصف باشد و الاّ اگر براى موجودى اتصاف به وصفى محال باشد، مبرّا كردن و تنزيه او از آن وصف معنى ندارد؛ زيرا تعريه فرع بر تلبس و تنزيه فرع بر تشبيه است و از آنجا كه ذات حق تعالى غيب محض و قابل شناخت نيست؛ بنابراين متصف به اوصاف نيز نمى‏شود؛ در اين صورت تنزيه او از اوصاف ممكنات بى معنى خواهد بود.</w:t>
      </w:r>
    </w:p>
    <w:p w:rsidR="006B2B6C" w:rsidRPr="006B2B6C" w:rsidRDefault="006B2B6C" w:rsidP="006B2B6C">
      <w:pPr>
        <w:bidi/>
        <w:spacing w:before="100" w:beforeAutospacing="1" w:after="100" w:afterAutospacing="1" w:line="240" w:lineRule="auto"/>
        <w:rPr>
          <w:rFonts w:ascii="Arabic Transparent" w:eastAsia="Times New Roman" w:hAnsi="Arabic Transparent" w:cs="Arabic Transparent"/>
          <w:b/>
          <w:bCs/>
          <w:sz w:val="24"/>
          <w:szCs w:val="24"/>
          <w:rtl/>
        </w:rPr>
      </w:pPr>
      <w:r w:rsidRPr="006B2B6C">
        <w:rPr>
          <w:rFonts w:ascii="Arabic Transparent" w:eastAsia="Times New Roman" w:hAnsi="Arabic Transparent" w:cs="Arabic Transparent"/>
          <w:b/>
          <w:bCs/>
          <w:sz w:val="24"/>
          <w:szCs w:val="24"/>
          <w:rtl/>
        </w:rPr>
        <w:t>اين پاسخ محى الدين بر اهل تنزيه از اين جهت است كه تمام توجه قايلان به تنزيه مطلق، به مرتبه ذات حق تعالى است، آنان ذات حقّ را مُبرا از صفات امكانى مى‏دانند و شيخ در جواب آنان مى‏گويد كه موضوع تشبيه و تنزيه نه مقام ذات خداوند و نه مقام احديث ذاتى او است؛</w:t>
      </w:r>
      <w:r w:rsidRPr="006B2B6C">
        <w:rPr>
          <w:rFonts w:ascii="Arabic Transparent" w:eastAsia="Times New Roman" w:hAnsi="Arabic Transparent" w:cs="Arabic Transparent"/>
          <w:b/>
          <w:bCs/>
          <w:sz w:val="24"/>
          <w:szCs w:val="24"/>
          <w:vertAlign w:val="superscript"/>
          <w:rtl/>
        </w:rPr>
        <w:t>(29)</w:t>
      </w:r>
      <w:r w:rsidRPr="006B2B6C">
        <w:rPr>
          <w:rFonts w:ascii="Arabic Transparent" w:eastAsia="Times New Roman" w:hAnsi="Arabic Transparent" w:cs="Arabic Transparent"/>
          <w:b/>
          <w:bCs/>
          <w:sz w:val="24"/>
          <w:szCs w:val="24"/>
          <w:rtl/>
        </w:rPr>
        <w:t xml:space="preserve"> بلكه ذات به لحاظ غيب بودنش قابل شناخت نيست، تا به چيزى تشبيه و يا از چيزى تنزيه شود و در مرتبه احديث و فيض أقدس نيز از آن جهت كه هيچ تعدد و ظهور و بروز ندارد، جاى توصيف و تشبيه و تنزيه نيست.</w:t>
      </w:r>
    </w:p>
    <w:p w:rsidR="006B2B6C" w:rsidRPr="006B2B6C" w:rsidRDefault="006B2B6C" w:rsidP="006B2B6C">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6B2B6C">
        <w:rPr>
          <w:rFonts w:ascii="Arabic Transparent" w:eastAsia="Times New Roman" w:hAnsi="Arabic Transparent" w:cs="Arabic Transparent"/>
          <w:b/>
          <w:bCs/>
          <w:sz w:val="27"/>
          <w:szCs w:val="27"/>
          <w:rtl/>
        </w:rPr>
        <w:t xml:space="preserve">3 ـ نقص عقل از معرفت جامع </w:t>
      </w:r>
    </w:p>
    <w:p w:rsidR="006B2B6C" w:rsidRPr="006B2B6C" w:rsidRDefault="006B2B6C" w:rsidP="006B2B6C">
      <w:pPr>
        <w:bidi/>
        <w:spacing w:before="100" w:beforeAutospacing="1" w:after="100" w:afterAutospacing="1" w:line="240" w:lineRule="auto"/>
        <w:rPr>
          <w:rFonts w:ascii="Arabic Transparent" w:eastAsia="Times New Roman" w:hAnsi="Arabic Transparent" w:cs="Arabic Transparent"/>
          <w:b/>
          <w:bCs/>
          <w:sz w:val="24"/>
          <w:szCs w:val="24"/>
          <w:rtl/>
        </w:rPr>
      </w:pPr>
      <w:r w:rsidRPr="006B2B6C">
        <w:rPr>
          <w:rFonts w:ascii="Arabic Transparent" w:eastAsia="Times New Roman" w:hAnsi="Arabic Transparent" w:cs="Arabic Transparent"/>
          <w:b/>
          <w:bCs/>
          <w:sz w:val="24"/>
          <w:szCs w:val="24"/>
          <w:rtl/>
        </w:rPr>
        <w:t>پاسخ سوم بر اهل تنزيه اين است كه آنان از راه عقل ناقص و محدود خود مى‏خواهند خدا را بشناسند، و قيصرى مى‏گويد:</w:t>
      </w:r>
    </w:p>
    <w:p w:rsidR="006B2B6C" w:rsidRPr="006B2B6C" w:rsidRDefault="006B2B6C" w:rsidP="006B2B6C">
      <w:pPr>
        <w:bidi/>
        <w:spacing w:before="100" w:beforeAutospacing="1" w:after="100" w:afterAutospacing="1" w:line="240" w:lineRule="auto"/>
        <w:rPr>
          <w:rFonts w:ascii="Arabic Transparent" w:eastAsia="Times New Roman" w:hAnsi="Arabic Transparent" w:cs="Arabic Transparent"/>
          <w:b/>
          <w:bCs/>
          <w:sz w:val="24"/>
          <w:szCs w:val="24"/>
          <w:rtl/>
        </w:rPr>
      </w:pPr>
      <w:r w:rsidRPr="006B2B6C">
        <w:rPr>
          <w:rFonts w:ascii="Arabic Transparent" w:eastAsia="Times New Roman" w:hAnsi="Arabic Transparent" w:cs="Arabic Transparent"/>
          <w:b/>
          <w:bCs/>
          <w:sz w:val="24"/>
          <w:szCs w:val="24"/>
          <w:rtl/>
        </w:rPr>
        <w:t>«فلاسفه خود گمراهند و ديگران را نيز به گمراهى كشانده‏اند چرا كه آنان با عقل و قواى ادراكى محدود، مى‏خواهند حق تعالى را كه سارى در همه مظاهر عالم است بشناسند».</w:t>
      </w:r>
    </w:p>
    <w:p w:rsidR="006B2B6C" w:rsidRPr="006B2B6C" w:rsidRDefault="006B2B6C" w:rsidP="006B2B6C">
      <w:pPr>
        <w:bidi/>
        <w:spacing w:before="100" w:beforeAutospacing="1" w:after="100" w:afterAutospacing="1" w:line="240" w:lineRule="auto"/>
        <w:rPr>
          <w:rFonts w:ascii="Arabic Transparent" w:eastAsia="Times New Roman" w:hAnsi="Arabic Transparent" w:cs="Arabic Transparent"/>
          <w:b/>
          <w:bCs/>
          <w:sz w:val="24"/>
          <w:szCs w:val="24"/>
          <w:rtl/>
        </w:rPr>
      </w:pPr>
      <w:r w:rsidRPr="006B2B6C">
        <w:rPr>
          <w:rFonts w:ascii="Arabic Transparent" w:eastAsia="Times New Roman" w:hAnsi="Arabic Transparent" w:cs="Arabic Transparent"/>
          <w:b/>
          <w:bCs/>
          <w:sz w:val="24"/>
          <w:szCs w:val="24"/>
          <w:rtl/>
        </w:rPr>
        <w:t>نظر محيى الدين را در عدم توانايى عقل و قواى ادراكى در توصيف و شناخت حق تعالى از فتوحات آورديم. در كتاب فصوص نيز كه آخرين تأليف اوست، ابن عربى حاكميت عقل را در معارف قبول ندارد و از آن جمله در مسأله تشبيه و تنزيه كه به جمع بين تشبيه و تنزيه مى‏رسد، زيرا اين معنا را در حقيقت از تعديل ميان قوه عقل و خيال استنتاج مى‏كند، زيرا ابن عربى در «فص الياسى» بر قوه خيالى و حاكميت و سلطنت آن در ادراكات تكيه مى‏كند. اين كلام از محيى الدين با آنچه بر حكم عقل در فتوحات و حاكميت آن اصرار مى‏ورزد، به صورت تعديل يافته آن در فص‏هاى نوحى و ادريسى به جمع ميان حكم عقل و خيال كه همان تشبيه و تنزيه باشد مى‏رسد.</w:t>
      </w:r>
    </w:p>
    <w:p w:rsidR="006B2B6C" w:rsidRPr="006B2B6C" w:rsidRDefault="006B2B6C" w:rsidP="006B2B6C">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6B2B6C">
        <w:rPr>
          <w:rFonts w:ascii="Arabic Transparent" w:eastAsia="Times New Roman" w:hAnsi="Arabic Transparent" w:cs="Arabic Transparent"/>
          <w:b/>
          <w:bCs/>
          <w:sz w:val="27"/>
          <w:szCs w:val="27"/>
          <w:rtl/>
        </w:rPr>
        <w:lastRenderedPageBreak/>
        <w:t xml:space="preserve">محى الدين و اهل تشبيه مطلق </w:t>
      </w:r>
    </w:p>
    <w:p w:rsidR="006B2B6C" w:rsidRPr="006B2B6C" w:rsidRDefault="006B2B6C" w:rsidP="006B2B6C">
      <w:pPr>
        <w:bidi/>
        <w:spacing w:before="100" w:beforeAutospacing="1" w:after="100" w:afterAutospacing="1" w:line="240" w:lineRule="auto"/>
        <w:outlineLvl w:val="3"/>
        <w:rPr>
          <w:rFonts w:ascii="Arabic Transparent" w:eastAsia="Times New Roman" w:hAnsi="Arabic Transparent" w:cs="Arabic Transparent"/>
          <w:b/>
          <w:bCs/>
          <w:sz w:val="24"/>
          <w:szCs w:val="24"/>
          <w:rtl/>
        </w:rPr>
      </w:pPr>
      <w:r w:rsidRPr="006B2B6C">
        <w:rPr>
          <w:rFonts w:ascii="Arabic Transparent" w:eastAsia="Times New Roman" w:hAnsi="Arabic Transparent" w:cs="Arabic Transparent"/>
          <w:b/>
          <w:bCs/>
          <w:sz w:val="24"/>
          <w:szCs w:val="24"/>
          <w:rtl/>
        </w:rPr>
        <w:t xml:space="preserve">1 ـ نقص معرفت و محدوديت خداوند </w:t>
      </w:r>
    </w:p>
    <w:p w:rsidR="006B2B6C" w:rsidRPr="006B2B6C" w:rsidRDefault="006B2B6C" w:rsidP="006B2B6C">
      <w:pPr>
        <w:bidi/>
        <w:spacing w:before="100" w:beforeAutospacing="1" w:after="100" w:afterAutospacing="1" w:line="240" w:lineRule="auto"/>
        <w:rPr>
          <w:rFonts w:ascii="Arabic Transparent" w:eastAsia="Times New Roman" w:hAnsi="Arabic Transparent" w:cs="Arabic Transparent"/>
          <w:b/>
          <w:bCs/>
          <w:sz w:val="24"/>
          <w:szCs w:val="24"/>
          <w:rtl/>
        </w:rPr>
      </w:pPr>
      <w:r w:rsidRPr="006B2B6C">
        <w:rPr>
          <w:rFonts w:ascii="Arabic Transparent" w:eastAsia="Times New Roman" w:hAnsi="Arabic Transparent" w:cs="Arabic Transparent"/>
          <w:b/>
          <w:bCs/>
          <w:sz w:val="24"/>
          <w:szCs w:val="24"/>
          <w:rtl/>
        </w:rPr>
        <w:t xml:space="preserve">محى الدين در اعتراض به اهل تشبيه مى‏گويد: </w:t>
      </w:r>
    </w:p>
    <w:p w:rsidR="006B2B6C" w:rsidRPr="006B2B6C" w:rsidRDefault="006B2B6C" w:rsidP="006B2B6C">
      <w:pPr>
        <w:bidi/>
        <w:spacing w:before="100" w:beforeAutospacing="1" w:after="100" w:afterAutospacing="1" w:line="240" w:lineRule="auto"/>
        <w:rPr>
          <w:rFonts w:ascii="Arabic Transparent" w:eastAsia="Times New Roman" w:hAnsi="Arabic Transparent" w:cs="Arabic Transparent"/>
          <w:b/>
          <w:bCs/>
          <w:sz w:val="24"/>
          <w:szCs w:val="24"/>
          <w:rtl/>
        </w:rPr>
      </w:pPr>
      <w:r w:rsidRPr="006B2B6C">
        <w:rPr>
          <w:rFonts w:ascii="Arabic Transparent" w:eastAsia="Times New Roman" w:hAnsi="Arabic Transparent" w:cs="Arabic Transparent"/>
          <w:b/>
          <w:bCs/>
          <w:sz w:val="24"/>
          <w:szCs w:val="24"/>
          <w:rtl/>
        </w:rPr>
        <w:t>«اينها نيز مانند اهل تنزيه شناختى ناقص از خداوند دارند؛ زيرا حق را فقط در مظاهر و تجلياتش در عالم مى‏شناختند و او را چيزى فراتر از مظاهر نمى‏دانند، در حالى كه عالم كثرت و صورتهاى موجود در آن، همه محدود و مقيّد است و اهل تشبيه حق تعالى را محدود و مقيد به اين تعينات مى‏بينند؛ حال آنكه محدوديت و تعيّن با تركيب ملازم است و موجود مركب محتاج و ممكن الوجود است، و اين امر با وجوب وجود و اطلاق وجودى خداوند سازگار نيست؛ از اين رو تشبيه نيز مانند تنزيه به محدوديت و تقييد خداوند مى‏انجامد.</w:t>
      </w:r>
      <w:r w:rsidRPr="006B2B6C">
        <w:rPr>
          <w:rFonts w:ascii="Arabic Transparent" w:eastAsia="Times New Roman" w:hAnsi="Arabic Transparent" w:cs="Arabic Transparent"/>
          <w:b/>
          <w:bCs/>
          <w:sz w:val="24"/>
          <w:szCs w:val="24"/>
          <w:vertAlign w:val="superscript"/>
          <w:rtl/>
        </w:rPr>
        <w:t>(30)</w:t>
      </w:r>
      <w:r w:rsidRPr="006B2B6C">
        <w:rPr>
          <w:rFonts w:ascii="Arabic Transparent" w:eastAsia="Times New Roman" w:hAnsi="Arabic Transparent" w:cs="Arabic Transparent"/>
          <w:b/>
          <w:bCs/>
          <w:sz w:val="24"/>
          <w:szCs w:val="24"/>
          <w:rtl/>
        </w:rPr>
        <w:t xml:space="preserve"> </w:t>
      </w:r>
    </w:p>
    <w:p w:rsidR="006B2B6C" w:rsidRPr="006B2B6C" w:rsidRDefault="006B2B6C" w:rsidP="006B2B6C">
      <w:pPr>
        <w:bidi/>
        <w:spacing w:before="100" w:beforeAutospacing="1" w:after="100" w:afterAutospacing="1" w:line="240" w:lineRule="auto"/>
        <w:outlineLvl w:val="3"/>
        <w:rPr>
          <w:rFonts w:ascii="Arabic Transparent" w:eastAsia="Times New Roman" w:hAnsi="Arabic Transparent" w:cs="Arabic Transparent"/>
          <w:b/>
          <w:bCs/>
          <w:sz w:val="24"/>
          <w:szCs w:val="24"/>
          <w:rtl/>
        </w:rPr>
      </w:pPr>
      <w:r w:rsidRPr="006B2B6C">
        <w:rPr>
          <w:rFonts w:ascii="Arabic Transparent" w:eastAsia="Times New Roman" w:hAnsi="Arabic Transparent" w:cs="Arabic Transparent"/>
          <w:b/>
          <w:bCs/>
          <w:sz w:val="24"/>
          <w:szCs w:val="24"/>
          <w:rtl/>
        </w:rPr>
        <w:t xml:space="preserve">2 ـ محاليت شناخت عالم هستى </w:t>
      </w:r>
    </w:p>
    <w:p w:rsidR="006B2B6C" w:rsidRPr="006B2B6C" w:rsidRDefault="006B2B6C" w:rsidP="006B2B6C">
      <w:pPr>
        <w:bidi/>
        <w:spacing w:before="100" w:beforeAutospacing="1" w:after="100" w:afterAutospacing="1" w:line="240" w:lineRule="auto"/>
        <w:rPr>
          <w:rFonts w:ascii="Arabic Transparent" w:eastAsia="Times New Roman" w:hAnsi="Arabic Transparent" w:cs="Arabic Transparent"/>
          <w:b/>
          <w:bCs/>
          <w:sz w:val="24"/>
          <w:szCs w:val="24"/>
          <w:rtl/>
        </w:rPr>
      </w:pPr>
      <w:r w:rsidRPr="006B2B6C">
        <w:rPr>
          <w:rFonts w:ascii="Arabic Transparent" w:eastAsia="Times New Roman" w:hAnsi="Arabic Transparent" w:cs="Arabic Transparent"/>
          <w:b/>
          <w:bCs/>
          <w:sz w:val="24"/>
          <w:szCs w:val="24"/>
          <w:rtl/>
        </w:rPr>
        <w:t>محى الدين اشكال ديگرى بر اهل تشبيه دارد و آن اينكه اگر چه جهان مظهرى از مظاهر و پرتوى از تجليات اوست و او در همه هستى سريان دارد، ظاهر عالم مظهر اسم ظاهر و باطن آن مظهر اسم باطن است و مظهر با ظاهر اتحاد دارند؛ اما توجه به اين نكته ضرورى است كه مجموعه عالم هستى نامحدود و غير متناهى است و لذا براى ما قابل اكتناه نيست. بنابراين شناخت همه صور عالم نيز محال است، از اين جهت شناخت پروردگار از راه مظاهر و تجليات او نيز محال خواهد بود. و اگر چيزى قابل شناخت نباشد، به طور طبيعى قابل تشبيه به چيزى نيز نخواهد بود.</w:t>
      </w:r>
    </w:p>
    <w:p w:rsidR="006B2B6C" w:rsidRPr="006B2B6C" w:rsidRDefault="006B2B6C" w:rsidP="006B2B6C">
      <w:pPr>
        <w:bidi/>
        <w:spacing w:before="100" w:beforeAutospacing="1" w:after="100" w:afterAutospacing="1" w:line="240" w:lineRule="auto"/>
        <w:outlineLvl w:val="3"/>
        <w:rPr>
          <w:rFonts w:ascii="Arabic Transparent" w:eastAsia="Times New Roman" w:hAnsi="Arabic Transparent" w:cs="Arabic Transparent"/>
          <w:b/>
          <w:bCs/>
          <w:sz w:val="24"/>
          <w:szCs w:val="24"/>
          <w:rtl/>
        </w:rPr>
      </w:pPr>
      <w:r w:rsidRPr="006B2B6C">
        <w:rPr>
          <w:rFonts w:ascii="Arabic Transparent" w:eastAsia="Times New Roman" w:hAnsi="Arabic Transparent" w:cs="Arabic Transparent"/>
          <w:b/>
          <w:bCs/>
          <w:sz w:val="24"/>
          <w:szCs w:val="24"/>
          <w:rtl/>
        </w:rPr>
        <w:t xml:space="preserve">3 ـ عدم امكان معرفت به حقيقت وجود </w:t>
      </w:r>
    </w:p>
    <w:p w:rsidR="006B2B6C" w:rsidRPr="006B2B6C" w:rsidRDefault="006B2B6C" w:rsidP="006B2B6C">
      <w:pPr>
        <w:bidi/>
        <w:spacing w:before="100" w:beforeAutospacing="1" w:after="100" w:afterAutospacing="1" w:line="240" w:lineRule="auto"/>
        <w:rPr>
          <w:rFonts w:ascii="Arabic Transparent" w:eastAsia="Times New Roman" w:hAnsi="Arabic Transparent" w:cs="Arabic Transparent"/>
          <w:b/>
          <w:bCs/>
          <w:sz w:val="24"/>
          <w:szCs w:val="24"/>
          <w:rtl/>
        </w:rPr>
      </w:pPr>
      <w:r w:rsidRPr="006B2B6C">
        <w:rPr>
          <w:rFonts w:ascii="Arabic Transparent" w:eastAsia="Times New Roman" w:hAnsi="Arabic Transparent" w:cs="Arabic Transparent"/>
          <w:b/>
          <w:bCs/>
          <w:sz w:val="24"/>
          <w:szCs w:val="24"/>
          <w:rtl/>
        </w:rPr>
        <w:t>ابن عربى به اشكال دقيق‏ترى مى‏پردازد اشكال اين است كه، حتّى شناخت حقيقت يك موجود از موجودات عالم نيز محال است؛ زيرا در هستى، يك حقيقت بيشتر وجود ندارد:</w:t>
      </w:r>
    </w:p>
    <w:p w:rsidR="006B2B6C" w:rsidRPr="006B2B6C" w:rsidRDefault="006B2B6C" w:rsidP="006B2B6C">
      <w:pPr>
        <w:bidi/>
        <w:spacing w:before="100" w:beforeAutospacing="1" w:after="100" w:afterAutospacing="1" w:line="240" w:lineRule="auto"/>
        <w:rPr>
          <w:rFonts w:ascii="Arabic Transparent" w:eastAsia="Times New Roman" w:hAnsi="Arabic Transparent" w:cs="Arabic Transparent"/>
          <w:b/>
          <w:bCs/>
          <w:sz w:val="24"/>
          <w:szCs w:val="24"/>
          <w:rtl/>
        </w:rPr>
      </w:pPr>
      <w:r w:rsidRPr="006B2B6C">
        <w:rPr>
          <w:rFonts w:ascii="Arabic Transparent" w:eastAsia="Times New Roman" w:hAnsi="Arabic Transparent" w:cs="Arabic Transparent"/>
          <w:b/>
          <w:bCs/>
          <w:sz w:val="24"/>
          <w:szCs w:val="24"/>
          <w:rtl/>
        </w:rPr>
        <w:t>«الوجود واحد، لا شريك له» و حقيقت همه اشيا به آن حقيقت باز مى‏گردد چون حقيقت وجود خداوند براى كسى قابل درك و فهم نيست، لذا حقيقت هيچ موجود قابل درك و فهم نخواهد بود و اصولا اكتناه محال است.»</w:t>
      </w:r>
      <w:r w:rsidRPr="006B2B6C">
        <w:rPr>
          <w:rFonts w:ascii="Arabic Transparent" w:eastAsia="Times New Roman" w:hAnsi="Arabic Transparent" w:cs="Arabic Transparent"/>
          <w:b/>
          <w:bCs/>
          <w:sz w:val="24"/>
          <w:szCs w:val="24"/>
          <w:vertAlign w:val="superscript"/>
          <w:rtl/>
        </w:rPr>
        <w:t>(31)</w:t>
      </w:r>
    </w:p>
    <w:p w:rsidR="006B2B6C" w:rsidRPr="006B2B6C" w:rsidRDefault="006B2B6C" w:rsidP="006B2B6C">
      <w:pPr>
        <w:bidi/>
        <w:spacing w:after="0" w:line="240" w:lineRule="auto"/>
        <w:rPr>
          <w:rFonts w:ascii="Arabic Transparent" w:eastAsia="Times New Roman" w:hAnsi="Arabic Transparent" w:cs="Arabic Transparent"/>
          <w:sz w:val="24"/>
          <w:szCs w:val="24"/>
          <w:rtl/>
        </w:rPr>
      </w:pPr>
      <w:r w:rsidRPr="006B2B6C">
        <w:rPr>
          <w:rFonts w:ascii="Arabic Transparent" w:eastAsia="Times New Roman" w:hAnsi="Arabic Transparent" w:cs="Arabic Transparent"/>
          <w:sz w:val="24"/>
          <w:szCs w:val="24"/>
          <w:rtl/>
        </w:rPr>
        <w:t xml:space="preserve">«يعلمون ظاهرا من الحيوة الدنيا و هم عن آلاخره هم غافلون». </w:t>
      </w:r>
    </w:p>
    <w:p w:rsidR="006B2B6C" w:rsidRPr="006B2B6C" w:rsidRDefault="006B2B6C" w:rsidP="006B2B6C">
      <w:pPr>
        <w:bidi/>
        <w:spacing w:before="100" w:beforeAutospacing="1" w:after="100" w:afterAutospacing="1" w:line="240" w:lineRule="auto"/>
        <w:rPr>
          <w:rFonts w:ascii="Arabic Transparent" w:eastAsia="Times New Roman" w:hAnsi="Arabic Transparent" w:cs="Arabic Transparent"/>
          <w:b/>
          <w:bCs/>
          <w:sz w:val="24"/>
          <w:szCs w:val="24"/>
          <w:rtl/>
        </w:rPr>
      </w:pPr>
      <w:r w:rsidRPr="006B2B6C">
        <w:rPr>
          <w:rFonts w:ascii="Arabic Transparent" w:eastAsia="Times New Roman" w:hAnsi="Arabic Transparent" w:cs="Arabic Transparent"/>
          <w:b/>
          <w:bCs/>
          <w:sz w:val="24"/>
          <w:szCs w:val="24"/>
          <w:rtl/>
        </w:rPr>
        <w:t>و لَست ادرك من شيئى حقيقته و كيف ادركه و انتم فيه</w:t>
      </w:r>
    </w:p>
    <w:p w:rsidR="006B2B6C" w:rsidRPr="006B2B6C" w:rsidRDefault="006B2B6C" w:rsidP="006B2B6C">
      <w:pPr>
        <w:bidi/>
        <w:spacing w:before="100" w:beforeAutospacing="1" w:after="100" w:afterAutospacing="1" w:line="240" w:lineRule="auto"/>
        <w:rPr>
          <w:rFonts w:ascii="Arabic Transparent" w:eastAsia="Times New Roman" w:hAnsi="Arabic Transparent" w:cs="Arabic Transparent"/>
          <w:b/>
          <w:bCs/>
          <w:sz w:val="24"/>
          <w:szCs w:val="24"/>
          <w:rtl/>
        </w:rPr>
      </w:pPr>
      <w:r w:rsidRPr="006B2B6C">
        <w:rPr>
          <w:rFonts w:ascii="Arabic Transparent" w:eastAsia="Times New Roman" w:hAnsi="Arabic Transparent" w:cs="Arabic Transparent"/>
          <w:b/>
          <w:bCs/>
          <w:sz w:val="24"/>
          <w:szCs w:val="24"/>
          <w:rtl/>
        </w:rPr>
        <w:t>بنابراين تشبيه چيزى به چيزى، در حالى كه از مشبه و مشبّه به هيچ گونه آگاهى در دست نيست محال است.</w:t>
      </w:r>
    </w:p>
    <w:p w:rsidR="006B2B6C" w:rsidRPr="006B2B6C" w:rsidRDefault="006B2B6C" w:rsidP="006B2B6C">
      <w:pPr>
        <w:bidi/>
        <w:spacing w:before="100" w:beforeAutospacing="1" w:after="100" w:afterAutospacing="1" w:line="240" w:lineRule="auto"/>
        <w:rPr>
          <w:rFonts w:ascii="Arabic Transparent" w:eastAsia="Times New Roman" w:hAnsi="Arabic Transparent" w:cs="Arabic Transparent"/>
          <w:b/>
          <w:bCs/>
          <w:sz w:val="24"/>
          <w:szCs w:val="24"/>
          <w:rtl/>
        </w:rPr>
      </w:pPr>
      <w:r w:rsidRPr="006B2B6C">
        <w:rPr>
          <w:rFonts w:ascii="Arabic Transparent" w:eastAsia="Times New Roman" w:hAnsi="Arabic Transparent" w:cs="Arabic Transparent"/>
          <w:b/>
          <w:bCs/>
          <w:sz w:val="24"/>
          <w:szCs w:val="24"/>
          <w:rtl/>
        </w:rPr>
        <w:t>نتيجه بطلان اعتقاد به تشبيه صرف و تنزيه محض، همان جمع بين تشبيه و تنزيه است، كه محيى الدين آن را معرفت كامل مى‏داند. اين اعتقاد را محى الدين به طور مكرر در فصوص آورده است، و در ضمن چند بيت آن را بيان نموده است:</w:t>
      </w:r>
    </w:p>
    <w:p w:rsidR="006B2B6C" w:rsidRPr="006B2B6C" w:rsidRDefault="006B2B6C" w:rsidP="006B2B6C">
      <w:pPr>
        <w:bidi/>
        <w:spacing w:before="100" w:beforeAutospacing="1" w:after="100" w:afterAutospacing="1" w:line="240" w:lineRule="auto"/>
        <w:rPr>
          <w:rFonts w:ascii="Arabic Transparent" w:eastAsia="Times New Roman" w:hAnsi="Arabic Transparent" w:cs="Arabic Transparent"/>
          <w:b/>
          <w:bCs/>
          <w:sz w:val="24"/>
          <w:szCs w:val="24"/>
          <w:rtl/>
        </w:rPr>
      </w:pPr>
      <w:r w:rsidRPr="006B2B6C">
        <w:rPr>
          <w:rFonts w:ascii="Arabic Transparent" w:eastAsia="Times New Roman" w:hAnsi="Arabic Transparent" w:cs="Arabic Transparent"/>
          <w:b/>
          <w:bCs/>
          <w:sz w:val="24"/>
          <w:szCs w:val="24"/>
          <w:rtl/>
        </w:rPr>
        <w:t>«اگر قايل به تنزيه مطلق شوى، خداوند را مقيّد نموده‏اى و اگر معتقد به تشبيه مطلق شوى، او را محدود كرده‏اى و اگر جمع بين تشبيه و تنزيه را بپذيرى، راه درست و صحيح را پيموده‏اى و براى اهل معرفت امام و راهنما خواهى بود.»</w:t>
      </w:r>
      <w:r w:rsidRPr="006B2B6C">
        <w:rPr>
          <w:rFonts w:ascii="Arabic Transparent" w:eastAsia="Times New Roman" w:hAnsi="Arabic Transparent" w:cs="Arabic Transparent"/>
          <w:b/>
          <w:bCs/>
          <w:sz w:val="24"/>
          <w:szCs w:val="24"/>
          <w:vertAlign w:val="superscript"/>
          <w:rtl/>
        </w:rPr>
        <w:t>(32)</w:t>
      </w:r>
    </w:p>
    <w:p w:rsidR="006B2B6C" w:rsidRPr="006B2B6C" w:rsidRDefault="006B2B6C" w:rsidP="006B2B6C">
      <w:pPr>
        <w:bidi/>
        <w:spacing w:after="0" w:line="240" w:lineRule="auto"/>
        <w:rPr>
          <w:rFonts w:ascii="Arabic Transparent" w:eastAsia="Times New Roman" w:hAnsi="Arabic Transparent" w:cs="Arabic Transparent"/>
          <w:sz w:val="24"/>
          <w:szCs w:val="24"/>
          <w:rtl/>
        </w:rPr>
      </w:pPr>
      <w:r w:rsidRPr="006B2B6C">
        <w:rPr>
          <w:rFonts w:ascii="Arabic Transparent" w:eastAsia="Times New Roman" w:hAnsi="Arabic Transparent" w:cs="Arabic Transparent"/>
          <w:sz w:val="24"/>
          <w:szCs w:val="24"/>
          <w:rtl/>
        </w:rPr>
        <w:t xml:space="preserve">زيرا نتيجه تنزيه آن است كه خداوند از مخلوقات و عالم هستى جدا انگاشته شود و او همچون سلطانى معزول در كنارى نشسته و رابطه او با عالم، فقط رابطه محدث و حادث باشد. اين همان معناى تقييد است كه محيى الدين به آن اشاره مى‏كند. همچنانكه سرانجام تشبيه نيز محدود كردن خداوند در مظاهر و تجليات است؛ زيرا تشبيه خالق به مخلوق به طور مطلق به معناى پذيرش همه محدوديت‏هاى مخلوق براى خالق است، در حالى كه خداوند نه بيگانه از عالم و مخلوقات است بلكه </w:t>
      </w:r>
      <w:r w:rsidRPr="006B2B6C">
        <w:rPr>
          <w:rFonts w:ascii="Arabic Transparent" w:eastAsia="Times New Roman" w:hAnsi="Arabic Transparent" w:cs="Arabic Transparent"/>
          <w:sz w:val="24"/>
          <w:szCs w:val="24"/>
          <w:rtl/>
        </w:rPr>
        <w:lastRenderedPageBreak/>
        <w:t xml:space="preserve">دايما دست اندر كار عالم هستى و فياض على الاطلاق است و هيچ مؤثرى غير از او در عالم وجود نيست و از طرفى او مطلق و بى نهايت است و هيچ گونه حد و رسم و اسم و اشاره حسى و عقلى را بر نمى‏تابد. از اين معنى ابن عربى به جمع بين تشبيه و تنزيه ياد مى‏كند. </w:t>
      </w:r>
    </w:p>
    <w:p w:rsidR="006B2B6C" w:rsidRPr="006B2B6C" w:rsidRDefault="006B2B6C" w:rsidP="006B2B6C">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6B2B6C">
        <w:rPr>
          <w:rFonts w:ascii="Arabic Transparent" w:eastAsia="Times New Roman" w:hAnsi="Arabic Transparent" w:cs="Arabic Transparent"/>
          <w:b/>
          <w:bCs/>
          <w:sz w:val="27"/>
          <w:szCs w:val="27"/>
          <w:rtl/>
        </w:rPr>
        <w:t>ديدگاه شيخ در جمع بين تشبيه و تنزيه</w:t>
      </w:r>
    </w:p>
    <w:p w:rsidR="006B2B6C" w:rsidRPr="006B2B6C" w:rsidRDefault="006B2B6C" w:rsidP="006B2B6C">
      <w:pPr>
        <w:bidi/>
        <w:spacing w:before="100" w:beforeAutospacing="1" w:after="100" w:afterAutospacing="1" w:line="240" w:lineRule="auto"/>
        <w:rPr>
          <w:rFonts w:ascii="Arabic Transparent" w:eastAsia="Times New Roman" w:hAnsi="Arabic Transparent" w:cs="Arabic Transparent"/>
          <w:b/>
          <w:bCs/>
          <w:sz w:val="24"/>
          <w:szCs w:val="24"/>
          <w:rtl/>
        </w:rPr>
      </w:pPr>
      <w:r w:rsidRPr="006B2B6C">
        <w:rPr>
          <w:rFonts w:ascii="Arabic Transparent" w:eastAsia="Times New Roman" w:hAnsi="Arabic Transparent" w:cs="Arabic Transparent"/>
          <w:b/>
          <w:bCs/>
          <w:sz w:val="24"/>
          <w:szCs w:val="24"/>
          <w:rtl/>
        </w:rPr>
        <w:t>براى درك اين مسأله بايد به اصول عرفانى اين عربى مراجعه كرد تا در سايه آن اصول بتوان به فهم درست اين معنى پى برد:</w:t>
      </w:r>
    </w:p>
    <w:p w:rsidR="006B2B6C" w:rsidRPr="006B2B6C" w:rsidRDefault="006B2B6C" w:rsidP="006B2B6C">
      <w:pPr>
        <w:bidi/>
        <w:spacing w:before="100" w:beforeAutospacing="1" w:after="100" w:afterAutospacing="1" w:line="240" w:lineRule="auto"/>
        <w:outlineLvl w:val="3"/>
        <w:rPr>
          <w:rFonts w:ascii="Arabic Transparent" w:eastAsia="Times New Roman" w:hAnsi="Arabic Transparent" w:cs="Arabic Transparent"/>
          <w:b/>
          <w:bCs/>
          <w:sz w:val="24"/>
          <w:szCs w:val="24"/>
          <w:rtl/>
        </w:rPr>
      </w:pPr>
      <w:r w:rsidRPr="006B2B6C">
        <w:rPr>
          <w:rFonts w:ascii="Arabic Transparent" w:eastAsia="Times New Roman" w:hAnsi="Arabic Transparent" w:cs="Arabic Transparent"/>
          <w:b/>
          <w:bCs/>
          <w:sz w:val="24"/>
          <w:szCs w:val="24"/>
          <w:rtl/>
        </w:rPr>
        <w:t xml:space="preserve">1 ـ وحدت موجود </w:t>
      </w:r>
    </w:p>
    <w:p w:rsidR="006B2B6C" w:rsidRPr="006B2B6C" w:rsidRDefault="006B2B6C" w:rsidP="006B2B6C">
      <w:pPr>
        <w:bidi/>
        <w:spacing w:before="100" w:beforeAutospacing="1" w:after="100" w:afterAutospacing="1" w:line="240" w:lineRule="auto"/>
        <w:rPr>
          <w:rFonts w:ascii="Arabic Transparent" w:eastAsia="Times New Roman" w:hAnsi="Arabic Transparent" w:cs="Arabic Transparent"/>
          <w:b/>
          <w:bCs/>
          <w:sz w:val="24"/>
          <w:szCs w:val="24"/>
          <w:rtl/>
        </w:rPr>
      </w:pPr>
      <w:r w:rsidRPr="006B2B6C">
        <w:rPr>
          <w:rFonts w:ascii="Arabic Transparent" w:eastAsia="Times New Roman" w:hAnsi="Arabic Transparent" w:cs="Arabic Transparent"/>
          <w:b/>
          <w:bCs/>
          <w:sz w:val="24"/>
          <w:szCs w:val="24"/>
          <w:rtl/>
        </w:rPr>
        <w:t>از نظر محيى الدين حقيقت هستى و واقعيت وجود، فقط خداوند است ديگران وجود نما و صور مرآتى آن حققت هستند، حقيقت هستى ذات حق و اسما و صفات اوست. بر اين مدعا علاوه بر ذوق عرفانى، دلايلى نيز آورده شده است</w:t>
      </w:r>
      <w:r w:rsidRPr="006B2B6C">
        <w:rPr>
          <w:rFonts w:ascii="Arabic Transparent" w:eastAsia="Times New Roman" w:hAnsi="Arabic Transparent" w:cs="Arabic Transparent"/>
          <w:b/>
          <w:bCs/>
          <w:sz w:val="24"/>
          <w:szCs w:val="24"/>
          <w:vertAlign w:val="superscript"/>
          <w:rtl/>
        </w:rPr>
        <w:t>(33)</w:t>
      </w:r>
      <w:r w:rsidRPr="006B2B6C">
        <w:rPr>
          <w:rFonts w:ascii="Arabic Transparent" w:eastAsia="Times New Roman" w:hAnsi="Arabic Transparent" w:cs="Arabic Transparent"/>
          <w:b/>
          <w:bCs/>
          <w:sz w:val="24"/>
          <w:szCs w:val="24"/>
          <w:rtl/>
        </w:rPr>
        <w:t>. لذا از ديدگاه محيى الدين كسى كه به دو حقيقت وجودى معتقد باشد، مشترك است:</w:t>
      </w:r>
    </w:p>
    <w:p w:rsidR="006B2B6C" w:rsidRPr="006B2B6C" w:rsidRDefault="006B2B6C" w:rsidP="006B2B6C">
      <w:pPr>
        <w:bidi/>
        <w:spacing w:before="100" w:beforeAutospacing="1" w:after="100" w:afterAutospacing="1" w:line="240" w:lineRule="auto"/>
        <w:rPr>
          <w:rFonts w:ascii="Arabic Transparent" w:eastAsia="Times New Roman" w:hAnsi="Arabic Transparent" w:cs="Arabic Transparent"/>
          <w:b/>
          <w:bCs/>
          <w:sz w:val="24"/>
          <w:szCs w:val="24"/>
          <w:rtl/>
        </w:rPr>
      </w:pPr>
      <w:r w:rsidRPr="006B2B6C">
        <w:rPr>
          <w:rFonts w:ascii="Arabic Transparent" w:eastAsia="Times New Roman" w:hAnsi="Arabic Transparent" w:cs="Arabic Transparent"/>
          <w:b/>
          <w:bCs/>
          <w:sz w:val="24"/>
          <w:szCs w:val="24"/>
          <w:rtl/>
        </w:rPr>
        <w:t>فَمَن قال بالاشفاع كان مشركاو من قال بالأوتار كان موحدا</w:t>
      </w:r>
    </w:p>
    <w:p w:rsidR="006B2B6C" w:rsidRPr="006B2B6C" w:rsidRDefault="006B2B6C" w:rsidP="006B2B6C">
      <w:pPr>
        <w:bidi/>
        <w:spacing w:before="100" w:beforeAutospacing="1" w:after="100" w:afterAutospacing="1" w:line="240" w:lineRule="auto"/>
        <w:rPr>
          <w:rFonts w:ascii="Arabic Transparent" w:eastAsia="Times New Roman" w:hAnsi="Arabic Transparent" w:cs="Arabic Transparent"/>
          <w:b/>
          <w:bCs/>
          <w:sz w:val="24"/>
          <w:szCs w:val="24"/>
          <w:rtl/>
        </w:rPr>
      </w:pPr>
      <w:r w:rsidRPr="006B2B6C">
        <w:rPr>
          <w:rFonts w:ascii="Arabic Transparent" w:eastAsia="Times New Roman" w:hAnsi="Arabic Transparent" w:cs="Arabic Transparent"/>
          <w:b/>
          <w:bCs/>
          <w:sz w:val="24"/>
          <w:szCs w:val="24"/>
          <w:rtl/>
        </w:rPr>
        <w:t>اين بيت را به دنبال دو بيتى مى‏آورد كه در آنها اعتقاد خود را به جمع ميان تشبيه و تنزيه بيان مى‏كند. «هر كسى قايل به شفع و جفت و دو حقيقت وجود باشد، مشرك است و كسى كه تنها به يك حقيقت هستى معتقد باشد موحّد است.» و به دنبال بيت بالا، اين بيت را مى‏آورد:</w:t>
      </w:r>
    </w:p>
    <w:p w:rsidR="006B2B6C" w:rsidRPr="006B2B6C" w:rsidRDefault="006B2B6C" w:rsidP="006B2B6C">
      <w:pPr>
        <w:bidi/>
        <w:spacing w:before="100" w:beforeAutospacing="1" w:after="100" w:afterAutospacing="1" w:line="240" w:lineRule="auto"/>
        <w:rPr>
          <w:rFonts w:ascii="Arabic Transparent" w:eastAsia="Times New Roman" w:hAnsi="Arabic Transparent" w:cs="Arabic Transparent"/>
          <w:b/>
          <w:bCs/>
          <w:sz w:val="24"/>
          <w:szCs w:val="24"/>
          <w:rtl/>
        </w:rPr>
      </w:pPr>
      <w:r w:rsidRPr="006B2B6C">
        <w:rPr>
          <w:rFonts w:ascii="Arabic Transparent" w:eastAsia="Times New Roman" w:hAnsi="Arabic Transparent" w:cs="Arabic Transparent"/>
          <w:b/>
          <w:bCs/>
          <w:sz w:val="24"/>
          <w:szCs w:val="24"/>
          <w:rtl/>
        </w:rPr>
        <w:t>فايّاك و التشبيه إن كنتَ ثانياو اياك و التنزيه ان كنت مفردا</w:t>
      </w:r>
    </w:p>
    <w:p w:rsidR="006B2B6C" w:rsidRPr="006B2B6C" w:rsidRDefault="006B2B6C" w:rsidP="006B2B6C">
      <w:pPr>
        <w:bidi/>
        <w:spacing w:before="100" w:beforeAutospacing="1" w:after="100" w:afterAutospacing="1" w:line="240" w:lineRule="auto"/>
        <w:rPr>
          <w:rFonts w:ascii="Arabic Transparent" w:eastAsia="Times New Roman" w:hAnsi="Arabic Transparent" w:cs="Arabic Transparent"/>
          <w:b/>
          <w:bCs/>
          <w:sz w:val="24"/>
          <w:szCs w:val="24"/>
          <w:rtl/>
        </w:rPr>
      </w:pPr>
      <w:r w:rsidRPr="006B2B6C">
        <w:rPr>
          <w:rFonts w:ascii="Arabic Transparent" w:eastAsia="Times New Roman" w:hAnsi="Arabic Transparent" w:cs="Arabic Transparent"/>
          <w:b/>
          <w:bCs/>
          <w:sz w:val="24"/>
          <w:szCs w:val="24"/>
          <w:rtl/>
        </w:rPr>
        <w:t>اگر به يك حقيقت مطلق قايل هستى، از آنجا كه اطلاق و سعه وجودى آن حقيقت جايى براى وجود دوم باقى نمى‏گذارد بنابراين در مقابل آن حقيقت چيزى وجود ندارد، تا او را از آن تنزيه و مبرّا كنى و اگر به دو حقيقت و دو واقعيت اعتقاد دارى (وجود واجب و وجود ممكن)، در اين صورت از هر گونه تشبيه و مشابهت ميان خالق و مخلوق و واجب و ممكن بپرهيز؛ زيرا هر گونه شباهت ميان خالق و مخلوق به محدوديت و تقييد خداوند مى‏انجامد و اين چيزى است كه عقل آن را نفى مى‏كند.</w:t>
      </w:r>
    </w:p>
    <w:p w:rsidR="006B2B6C" w:rsidRPr="006B2B6C" w:rsidRDefault="006B2B6C" w:rsidP="006B2B6C">
      <w:pPr>
        <w:bidi/>
        <w:spacing w:before="100" w:beforeAutospacing="1" w:after="100" w:afterAutospacing="1" w:line="240" w:lineRule="auto"/>
        <w:outlineLvl w:val="3"/>
        <w:rPr>
          <w:rFonts w:ascii="Arabic Transparent" w:eastAsia="Times New Roman" w:hAnsi="Arabic Transparent" w:cs="Arabic Transparent"/>
          <w:b/>
          <w:bCs/>
          <w:sz w:val="24"/>
          <w:szCs w:val="24"/>
          <w:rtl/>
        </w:rPr>
      </w:pPr>
      <w:r w:rsidRPr="006B2B6C">
        <w:rPr>
          <w:rFonts w:ascii="Arabic Transparent" w:eastAsia="Times New Roman" w:hAnsi="Arabic Transparent" w:cs="Arabic Transparent"/>
          <w:b/>
          <w:bCs/>
          <w:sz w:val="24"/>
          <w:szCs w:val="24"/>
          <w:rtl/>
        </w:rPr>
        <w:t>2 ـ مرتبه ذات، فيض اقدس و فيض مقدّس</w:t>
      </w:r>
    </w:p>
    <w:p w:rsidR="006B2B6C" w:rsidRPr="006B2B6C" w:rsidRDefault="006B2B6C" w:rsidP="006B2B6C">
      <w:pPr>
        <w:bidi/>
        <w:spacing w:before="100" w:beforeAutospacing="1" w:after="100" w:afterAutospacing="1" w:line="240" w:lineRule="auto"/>
        <w:rPr>
          <w:rFonts w:ascii="Arabic Transparent" w:eastAsia="Times New Roman" w:hAnsi="Arabic Transparent" w:cs="Arabic Transparent"/>
          <w:b/>
          <w:bCs/>
          <w:sz w:val="24"/>
          <w:szCs w:val="24"/>
          <w:rtl/>
        </w:rPr>
      </w:pPr>
      <w:r w:rsidRPr="006B2B6C">
        <w:rPr>
          <w:rFonts w:ascii="Arabic Transparent" w:eastAsia="Times New Roman" w:hAnsi="Arabic Transparent" w:cs="Arabic Transparent"/>
          <w:b/>
          <w:bCs/>
          <w:sz w:val="24"/>
          <w:szCs w:val="24"/>
          <w:rtl/>
        </w:rPr>
        <w:t>در حقيقت كليد اساسى و سخن نهايى محيى الدين در حلّ مسأله تشبيه و تنزيه، در فهم اين نكته است كه از ديدگاه عارف ميان مقام ذات و مرتبه فيض اقدس و مقدس، تفاوت اساسى وجود دارد، زيرا از نظر عارفان الهى، مقام ذات، مقام غيب محض است، از اين مقام در لسان عرفا به غيب الغيوب و عنقاى مغرب و مرتبه هو هويت ياد مى‏شود و با علامت رمزى «هو» به آن مرتبه اشاره مى‏شود، اين مقام براى هيچ كس قابل درك نيست؛ نه قابل رؤيت و اشاره حسّى است</w:t>
      </w:r>
      <w:r w:rsidRPr="006B2B6C">
        <w:rPr>
          <w:rFonts w:ascii="Arabic Transparent" w:eastAsia="Times New Roman" w:hAnsi="Arabic Transparent" w:cs="Arabic Transparent"/>
          <w:b/>
          <w:bCs/>
          <w:sz w:val="24"/>
          <w:szCs w:val="24"/>
          <w:vertAlign w:val="superscript"/>
          <w:rtl/>
        </w:rPr>
        <w:t>(34)</w:t>
      </w:r>
      <w:r w:rsidRPr="006B2B6C">
        <w:rPr>
          <w:rFonts w:ascii="Arabic Transparent" w:eastAsia="Times New Roman" w:hAnsi="Arabic Transparent" w:cs="Arabic Transparent"/>
          <w:b/>
          <w:bCs/>
          <w:sz w:val="24"/>
          <w:szCs w:val="24"/>
          <w:rtl/>
        </w:rPr>
        <w:t xml:space="preserve"> و نه اسم و وصفى را بر مى‏تابد</w:t>
      </w:r>
      <w:r w:rsidRPr="006B2B6C">
        <w:rPr>
          <w:rFonts w:ascii="Arabic Transparent" w:eastAsia="Times New Roman" w:hAnsi="Arabic Transparent" w:cs="Arabic Transparent"/>
          <w:b/>
          <w:bCs/>
          <w:sz w:val="24"/>
          <w:szCs w:val="24"/>
          <w:vertAlign w:val="superscript"/>
          <w:rtl/>
        </w:rPr>
        <w:t>(35)</w:t>
      </w:r>
      <w:r w:rsidRPr="006B2B6C">
        <w:rPr>
          <w:rFonts w:ascii="Arabic Transparent" w:eastAsia="Times New Roman" w:hAnsi="Arabic Transparent" w:cs="Arabic Transparent"/>
          <w:b/>
          <w:bCs/>
          <w:sz w:val="24"/>
          <w:szCs w:val="24"/>
          <w:rtl/>
        </w:rPr>
        <w:t xml:space="preserve"> بلكه همه انبياء و اوليا در اين مقام و مرتبه حيران و سرگردان هستند</w:t>
      </w:r>
      <w:r w:rsidRPr="006B2B6C">
        <w:rPr>
          <w:rFonts w:ascii="Arabic Transparent" w:eastAsia="Times New Roman" w:hAnsi="Arabic Transparent" w:cs="Arabic Transparent"/>
          <w:b/>
          <w:bCs/>
          <w:sz w:val="24"/>
          <w:szCs w:val="24"/>
          <w:vertAlign w:val="superscript"/>
          <w:rtl/>
        </w:rPr>
        <w:t>(36)</w:t>
      </w:r>
      <w:r w:rsidRPr="006B2B6C">
        <w:rPr>
          <w:rFonts w:ascii="Arabic Transparent" w:eastAsia="Times New Roman" w:hAnsi="Arabic Transparent" w:cs="Arabic Transparent"/>
          <w:b/>
          <w:bCs/>
          <w:sz w:val="24"/>
          <w:szCs w:val="24"/>
          <w:rtl/>
        </w:rPr>
        <w:t xml:space="preserve">؛ چون وجود او مطلق و بى نهايت است هيچ قيد و حدّى را نمى‏پذيرد، حتّى قيد «بى قيدى». (عنقا شكار كس نشود دام باز گير.). </w:t>
      </w:r>
    </w:p>
    <w:p w:rsidR="006B2B6C" w:rsidRPr="006B2B6C" w:rsidRDefault="006B2B6C" w:rsidP="006B2B6C">
      <w:pPr>
        <w:bidi/>
        <w:spacing w:before="100" w:beforeAutospacing="1" w:after="100" w:afterAutospacing="1" w:line="240" w:lineRule="auto"/>
        <w:rPr>
          <w:rFonts w:ascii="Arabic Transparent" w:eastAsia="Times New Roman" w:hAnsi="Arabic Transparent" w:cs="Arabic Transparent"/>
          <w:b/>
          <w:bCs/>
          <w:sz w:val="24"/>
          <w:szCs w:val="24"/>
          <w:rtl/>
        </w:rPr>
      </w:pPr>
      <w:r w:rsidRPr="006B2B6C">
        <w:rPr>
          <w:rFonts w:ascii="Arabic Transparent" w:eastAsia="Times New Roman" w:hAnsi="Arabic Transparent" w:cs="Arabic Transparent"/>
          <w:b/>
          <w:bCs/>
          <w:sz w:val="24"/>
          <w:szCs w:val="24"/>
          <w:rtl/>
        </w:rPr>
        <w:t>به همين جهت اين مقام نه قابل تشبيه است و نه قابل تنزيه، زيرا ما هيچ گونه معرفت و شناختى از ذات حق تعالى نداريم تا او را به چيزى تشبيه و يا از چيزى مبرّا كنيم.</w:t>
      </w:r>
    </w:p>
    <w:p w:rsidR="006B2B6C" w:rsidRPr="006B2B6C" w:rsidRDefault="006B2B6C" w:rsidP="006B2B6C">
      <w:pPr>
        <w:bidi/>
        <w:spacing w:before="100" w:beforeAutospacing="1" w:after="100" w:afterAutospacing="1" w:line="240" w:lineRule="auto"/>
        <w:rPr>
          <w:rFonts w:ascii="Arabic Transparent" w:eastAsia="Times New Roman" w:hAnsi="Arabic Transparent" w:cs="Arabic Transparent"/>
          <w:b/>
          <w:bCs/>
          <w:sz w:val="24"/>
          <w:szCs w:val="24"/>
          <w:rtl/>
        </w:rPr>
      </w:pPr>
      <w:r w:rsidRPr="006B2B6C">
        <w:rPr>
          <w:rFonts w:ascii="Arabic Transparent" w:eastAsia="Times New Roman" w:hAnsi="Arabic Transparent" w:cs="Arabic Transparent"/>
          <w:b/>
          <w:bCs/>
          <w:sz w:val="24"/>
          <w:szCs w:val="24"/>
          <w:rtl/>
        </w:rPr>
        <w:t xml:space="preserve">فيض اقدس و مقدس در حقيقت دو لحاظ و دو نحوه ديد درباره حق تعالى است: فيض اقدس يا مقام احديّت ذاتى، همان مقام علم ذاتى حق تعالى به ذات خود است. در اين مقام نيز خداوند هيچ نوع ظهور و تجلى اسمايى و صفاتى ندارد در اين مرتبه او مظهر اسم الباطن است، بلكه ذات حق براى خود ظهور علمى دارد ؛ بنابراين مرتبه احديت ذاتى يا فيض اقدس نيز از تشبيه و تنزيه مبرّا و به دور است؛ اما در مقام واحديت كه از آن به فيض مقدس و فيض منبسط و حق </w:t>
      </w:r>
      <w:r w:rsidRPr="006B2B6C">
        <w:rPr>
          <w:rFonts w:ascii="Arabic Transparent" w:eastAsia="Times New Roman" w:hAnsi="Arabic Transparent" w:cs="Arabic Transparent"/>
          <w:b/>
          <w:bCs/>
          <w:sz w:val="24"/>
          <w:szCs w:val="24"/>
          <w:rtl/>
        </w:rPr>
        <w:lastRenderedPageBreak/>
        <w:t xml:space="preserve">مخلوق نيز تعبير مى‏شود، حق تعالى توسط اسما و صفات خود ظهور و تجلّى دارد و به واسطه اسم ظاهر در مظاهر عالم تجلى مى‏كند، اين مقام همان مرتبه علم تفصيلى خداوند به موجودات است. در اين مرتبه از ظهور است كه اعيان ثابته كه معلّق به اسما و صفات هستند از مقام اسما تقاضاى فيض و ظهور دارند و اسما به تقاضاى آنها پاسخ داده و آنان را متجلى مى‏كنند. </w:t>
      </w:r>
    </w:p>
    <w:p w:rsidR="006B2B6C" w:rsidRPr="006B2B6C" w:rsidRDefault="006B2B6C" w:rsidP="006B2B6C">
      <w:pPr>
        <w:bidi/>
        <w:spacing w:before="100" w:beforeAutospacing="1" w:after="100" w:afterAutospacing="1" w:line="240" w:lineRule="auto"/>
        <w:rPr>
          <w:rFonts w:ascii="Arabic Transparent" w:eastAsia="Times New Roman" w:hAnsi="Arabic Transparent" w:cs="Arabic Transparent"/>
          <w:b/>
          <w:bCs/>
          <w:sz w:val="24"/>
          <w:szCs w:val="24"/>
          <w:rtl/>
        </w:rPr>
      </w:pPr>
      <w:r w:rsidRPr="006B2B6C">
        <w:rPr>
          <w:rFonts w:ascii="Arabic Transparent" w:eastAsia="Times New Roman" w:hAnsi="Arabic Transparent" w:cs="Arabic Transparent"/>
          <w:b/>
          <w:bCs/>
          <w:sz w:val="24"/>
          <w:szCs w:val="24"/>
          <w:rtl/>
        </w:rPr>
        <w:t xml:space="preserve">با يكى فيضش گدا آرد پديدبا دگر فيضش گدايان را مزيد </w:t>
      </w:r>
    </w:p>
    <w:p w:rsidR="006B2B6C" w:rsidRPr="006B2B6C" w:rsidRDefault="006B2B6C" w:rsidP="006B2B6C">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6B2B6C">
        <w:rPr>
          <w:rFonts w:ascii="Arabic Transparent" w:eastAsia="Times New Roman" w:hAnsi="Arabic Transparent" w:cs="Arabic Transparent"/>
          <w:b/>
          <w:bCs/>
          <w:sz w:val="27"/>
          <w:szCs w:val="27"/>
          <w:rtl/>
        </w:rPr>
        <w:t>فيض منبسط و معيت با موجودات</w:t>
      </w:r>
    </w:p>
    <w:p w:rsidR="006B2B6C" w:rsidRPr="006B2B6C" w:rsidRDefault="006B2B6C" w:rsidP="006B2B6C">
      <w:pPr>
        <w:bidi/>
        <w:spacing w:before="100" w:beforeAutospacing="1" w:after="100" w:afterAutospacing="1" w:line="240" w:lineRule="auto"/>
        <w:rPr>
          <w:rFonts w:ascii="Arabic Transparent" w:eastAsia="Times New Roman" w:hAnsi="Arabic Transparent" w:cs="Arabic Transparent"/>
          <w:b/>
          <w:bCs/>
          <w:sz w:val="24"/>
          <w:szCs w:val="24"/>
          <w:rtl/>
        </w:rPr>
      </w:pPr>
      <w:r w:rsidRPr="006B2B6C">
        <w:rPr>
          <w:rFonts w:ascii="Arabic Transparent" w:eastAsia="Times New Roman" w:hAnsi="Arabic Transparent" w:cs="Arabic Transparent"/>
          <w:b/>
          <w:bCs/>
          <w:sz w:val="24"/>
          <w:szCs w:val="24"/>
          <w:rtl/>
        </w:rPr>
        <w:t xml:space="preserve">نكته اساسى و قابل توجه در مسأله تشبيه و تنزيه، اين است كه آنچه در آيات قرآن و روايات معصومين (ع) و كلمات عرفا و صوفيه، موهم تشبيه است و صفات مخلوق را به او نسبت مى‏دهد و در نتيجه خالق و ضاحك و متعجب و مقروض و جهادگر و رامى و ساقى و شارب و... مى‏شود، و در كلمات عرفا و صوفيه با تعبيراتى مانند «عالم مجلاى حق است»، عالم همه صور مرآتى حق اند، رابطه حق با عالم رابطه روح با بدن است يا رابطه عدد واحد با ساير اعداد است، سريان حق در موجودات از آن ياد مى‏شود، همه مربوط به فيض مقدّس و مقام ظهور اسما و صفات است؛ به اين معنى كه فيض منبسط است و با اشيا معيت دارد و متّصف به صفات مى‏شود، نه ذات حقّ تعالى؛ زيرا ذات او غيب محض است و تعيّن و تقيّد صفاتى بر نمى‏دارد. </w:t>
      </w:r>
    </w:p>
    <w:p w:rsidR="006B2B6C" w:rsidRPr="006B2B6C" w:rsidRDefault="006B2B6C" w:rsidP="006B2B6C">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6B2B6C">
        <w:rPr>
          <w:rFonts w:ascii="Arabic Transparent" w:eastAsia="Times New Roman" w:hAnsi="Arabic Transparent" w:cs="Arabic Transparent"/>
          <w:b/>
          <w:bCs/>
          <w:sz w:val="27"/>
          <w:szCs w:val="27"/>
          <w:rtl/>
        </w:rPr>
        <w:t xml:space="preserve">تفاوت مقام ذات و مرتبه تجلى </w:t>
      </w:r>
    </w:p>
    <w:p w:rsidR="006B2B6C" w:rsidRPr="006B2B6C" w:rsidRDefault="006B2B6C" w:rsidP="006B2B6C">
      <w:pPr>
        <w:bidi/>
        <w:spacing w:before="100" w:beforeAutospacing="1" w:after="100" w:afterAutospacing="1" w:line="240" w:lineRule="auto"/>
        <w:rPr>
          <w:rFonts w:ascii="Arabic Transparent" w:eastAsia="Times New Roman" w:hAnsi="Arabic Transparent" w:cs="Arabic Transparent"/>
          <w:b/>
          <w:bCs/>
          <w:sz w:val="24"/>
          <w:szCs w:val="24"/>
          <w:rtl/>
        </w:rPr>
      </w:pPr>
      <w:r w:rsidRPr="006B2B6C">
        <w:rPr>
          <w:rFonts w:ascii="Arabic Transparent" w:eastAsia="Times New Roman" w:hAnsi="Arabic Transparent" w:cs="Arabic Transparent"/>
          <w:b/>
          <w:bCs/>
          <w:sz w:val="24"/>
          <w:szCs w:val="24"/>
          <w:rtl/>
        </w:rPr>
        <w:t>درك معناى دقيق و عميق تشبيه و تنزيه و فرق ميان اين دو مقام چيزى است كه محيى الدين و شارحان كلمات او دايما بر آن تأكيد مى‏ورزند و به اين نكته هشدار مى‏دهند كه جايگاه تنزيه و تشبيه با يكديگر متفاوت هستند. بر اين اساس، محيى الدين و شارحان كلمات او در جاى جاى فصوص و شرحهاى آن به فرق ميان اين دو مقام تصريح كرده‏اند.</w:t>
      </w:r>
    </w:p>
    <w:p w:rsidR="006B2B6C" w:rsidRPr="006B2B6C" w:rsidRDefault="006B2B6C" w:rsidP="006B2B6C">
      <w:pPr>
        <w:bidi/>
        <w:spacing w:before="100" w:beforeAutospacing="1" w:after="100" w:afterAutospacing="1" w:line="240" w:lineRule="auto"/>
        <w:rPr>
          <w:rFonts w:ascii="Arabic Transparent" w:eastAsia="Times New Roman" w:hAnsi="Arabic Transparent" w:cs="Arabic Transparent"/>
          <w:b/>
          <w:bCs/>
          <w:sz w:val="24"/>
          <w:szCs w:val="24"/>
          <w:rtl/>
        </w:rPr>
      </w:pPr>
      <w:r w:rsidRPr="006B2B6C">
        <w:rPr>
          <w:rFonts w:ascii="Arabic Transparent" w:eastAsia="Times New Roman" w:hAnsi="Arabic Transparent" w:cs="Arabic Transparent"/>
          <w:b/>
          <w:bCs/>
          <w:sz w:val="24"/>
          <w:szCs w:val="24"/>
          <w:rtl/>
        </w:rPr>
        <w:t>در اينجا ما به چند نمونه از «فص»هاى مختلف اشاره مى‏كنيم:</w:t>
      </w:r>
    </w:p>
    <w:p w:rsidR="006B2B6C" w:rsidRPr="006B2B6C" w:rsidRDefault="006B2B6C" w:rsidP="006B2B6C">
      <w:pPr>
        <w:bidi/>
        <w:spacing w:before="100" w:beforeAutospacing="1" w:after="100" w:afterAutospacing="1" w:line="240" w:lineRule="auto"/>
        <w:outlineLvl w:val="3"/>
        <w:rPr>
          <w:rFonts w:ascii="Arabic Transparent" w:eastAsia="Times New Roman" w:hAnsi="Arabic Transparent" w:cs="Arabic Transparent"/>
          <w:b/>
          <w:bCs/>
          <w:sz w:val="24"/>
          <w:szCs w:val="24"/>
          <w:rtl/>
        </w:rPr>
      </w:pPr>
      <w:r w:rsidRPr="006B2B6C">
        <w:rPr>
          <w:rFonts w:ascii="Arabic Transparent" w:eastAsia="Times New Roman" w:hAnsi="Arabic Transparent" w:cs="Arabic Transparent"/>
          <w:b/>
          <w:bCs/>
          <w:sz w:val="24"/>
          <w:szCs w:val="24"/>
          <w:rtl/>
        </w:rPr>
        <w:t xml:space="preserve">الف) فص آدمى </w:t>
      </w:r>
    </w:p>
    <w:p w:rsidR="006B2B6C" w:rsidRPr="006B2B6C" w:rsidRDefault="006B2B6C" w:rsidP="006B2B6C">
      <w:pPr>
        <w:bidi/>
        <w:spacing w:before="100" w:beforeAutospacing="1" w:after="100" w:afterAutospacing="1" w:line="240" w:lineRule="auto"/>
        <w:rPr>
          <w:rFonts w:ascii="Arabic Transparent" w:eastAsia="Times New Roman" w:hAnsi="Arabic Transparent" w:cs="Arabic Transparent"/>
          <w:b/>
          <w:bCs/>
          <w:sz w:val="24"/>
          <w:szCs w:val="24"/>
          <w:rtl/>
        </w:rPr>
      </w:pPr>
      <w:r w:rsidRPr="006B2B6C">
        <w:rPr>
          <w:rFonts w:ascii="Arabic Transparent" w:eastAsia="Times New Roman" w:hAnsi="Arabic Transparent" w:cs="Arabic Transparent"/>
          <w:b/>
          <w:bCs/>
          <w:sz w:val="24"/>
          <w:szCs w:val="24"/>
          <w:rtl/>
        </w:rPr>
        <w:t>در اين فص محيى الدين بعد از اين كه شناخت حق تعالى را از راه عقل و طريق فكر و استدلال غير ممكن مى‏شمارد راه شناخت جامع را راه كشف و شهود مى‏داند. قيصرى در شرح آن مى‏گويد: «شناخت حقايق از طريق كشف و شهود، مربوط به مظاهر و تجليّات حق است و گرنه ذات حق تعالى قابل شناخت نيست و همه انبيا و اوليا در آن متحيّر و حيرانند</w:t>
      </w:r>
      <w:r w:rsidRPr="006B2B6C">
        <w:rPr>
          <w:rFonts w:ascii="Arabic Transparent" w:eastAsia="Times New Roman" w:hAnsi="Arabic Transparent" w:cs="Arabic Transparent"/>
          <w:b/>
          <w:bCs/>
          <w:sz w:val="24"/>
          <w:szCs w:val="24"/>
          <w:vertAlign w:val="superscript"/>
          <w:rtl/>
        </w:rPr>
        <w:t>(37)</w:t>
      </w:r>
      <w:r w:rsidRPr="006B2B6C">
        <w:rPr>
          <w:rFonts w:ascii="Arabic Transparent" w:eastAsia="Times New Roman" w:hAnsi="Arabic Transparent" w:cs="Arabic Transparent"/>
          <w:b/>
          <w:bCs/>
          <w:sz w:val="24"/>
          <w:szCs w:val="24"/>
          <w:rtl/>
        </w:rPr>
        <w:t xml:space="preserve"> لذا انسان كامل و اولين عارف مانند رسول اكرم (ص) به عجز خود از ادراك پروردگار اعتراف مى‏كند: «ما عرفناك حقّ معرفتك»، و در جاى ديگر مى‏فرمايد: «ما عبدناك حق عبادتك»</w:t>
      </w:r>
      <w:r w:rsidRPr="006B2B6C">
        <w:rPr>
          <w:rFonts w:ascii="Arabic Transparent" w:eastAsia="Times New Roman" w:hAnsi="Arabic Transparent" w:cs="Arabic Transparent"/>
          <w:b/>
          <w:bCs/>
          <w:sz w:val="24"/>
          <w:szCs w:val="24"/>
          <w:vertAlign w:val="superscript"/>
          <w:rtl/>
        </w:rPr>
        <w:t>(38)</w:t>
      </w:r>
      <w:r w:rsidRPr="006B2B6C">
        <w:rPr>
          <w:rFonts w:ascii="Arabic Transparent" w:eastAsia="Times New Roman" w:hAnsi="Arabic Transparent" w:cs="Arabic Transparent"/>
          <w:b/>
          <w:bCs/>
          <w:sz w:val="24"/>
          <w:szCs w:val="24"/>
          <w:rtl/>
        </w:rPr>
        <w:t xml:space="preserve">. </w:t>
      </w:r>
    </w:p>
    <w:p w:rsidR="006B2B6C" w:rsidRPr="006B2B6C" w:rsidRDefault="006B2B6C" w:rsidP="006B2B6C">
      <w:pPr>
        <w:bidi/>
        <w:spacing w:after="0" w:line="240" w:lineRule="auto"/>
        <w:rPr>
          <w:rFonts w:ascii="Arabic Transparent" w:eastAsia="Times New Roman" w:hAnsi="Arabic Transparent" w:cs="Arabic Transparent"/>
          <w:sz w:val="24"/>
          <w:szCs w:val="24"/>
          <w:rtl/>
        </w:rPr>
      </w:pPr>
      <w:r w:rsidRPr="006B2B6C">
        <w:rPr>
          <w:rFonts w:ascii="Arabic Transparent" w:eastAsia="Times New Roman" w:hAnsi="Arabic Transparent" w:cs="Arabic Transparent"/>
          <w:sz w:val="24"/>
          <w:szCs w:val="24"/>
          <w:rtl/>
        </w:rPr>
        <w:t xml:space="preserve">در جاى ديگرى از همين فص مى‏گويد: </w:t>
      </w:r>
    </w:p>
    <w:p w:rsidR="006B2B6C" w:rsidRPr="006B2B6C" w:rsidRDefault="006B2B6C" w:rsidP="006B2B6C">
      <w:pPr>
        <w:bidi/>
        <w:spacing w:before="100" w:beforeAutospacing="1" w:after="100" w:afterAutospacing="1" w:line="240" w:lineRule="auto"/>
        <w:rPr>
          <w:rFonts w:ascii="Arabic Transparent" w:eastAsia="Times New Roman" w:hAnsi="Arabic Transparent" w:cs="Arabic Transparent"/>
          <w:b/>
          <w:bCs/>
          <w:sz w:val="24"/>
          <w:szCs w:val="24"/>
          <w:rtl/>
        </w:rPr>
      </w:pPr>
      <w:r w:rsidRPr="006B2B6C">
        <w:rPr>
          <w:rFonts w:ascii="Arabic Transparent" w:eastAsia="Times New Roman" w:hAnsi="Arabic Transparent" w:cs="Arabic Transparent"/>
          <w:b/>
          <w:bCs/>
          <w:sz w:val="24"/>
          <w:szCs w:val="24"/>
          <w:rtl/>
        </w:rPr>
        <w:t>«ما به ذات حق تعالى هرگز علم و آگاهى نداريم؛ زيرا هيچ گونه تناسبى ميان او و ديگر موجودات نيست آن‏چه قابل شناخت و درك است، مقام تفصيل اسما و صفات تجلى اسمايى و صفاتى است.</w:t>
      </w:r>
      <w:r w:rsidRPr="006B2B6C">
        <w:rPr>
          <w:rFonts w:ascii="Arabic Transparent" w:eastAsia="Times New Roman" w:hAnsi="Arabic Transparent" w:cs="Arabic Transparent"/>
          <w:b/>
          <w:bCs/>
          <w:sz w:val="24"/>
          <w:szCs w:val="24"/>
          <w:vertAlign w:val="superscript"/>
          <w:rtl/>
        </w:rPr>
        <w:t>(39)</w:t>
      </w:r>
    </w:p>
    <w:p w:rsidR="006B2B6C" w:rsidRPr="006B2B6C" w:rsidRDefault="006B2B6C" w:rsidP="006B2B6C">
      <w:pPr>
        <w:bidi/>
        <w:spacing w:before="100" w:beforeAutospacing="1" w:after="100" w:afterAutospacing="1" w:line="240" w:lineRule="auto"/>
        <w:outlineLvl w:val="3"/>
        <w:rPr>
          <w:rFonts w:ascii="Arabic Transparent" w:eastAsia="Times New Roman" w:hAnsi="Arabic Transparent" w:cs="Arabic Transparent"/>
          <w:b/>
          <w:bCs/>
          <w:sz w:val="24"/>
          <w:szCs w:val="24"/>
          <w:rtl/>
        </w:rPr>
      </w:pPr>
      <w:r w:rsidRPr="006B2B6C">
        <w:rPr>
          <w:rFonts w:ascii="Arabic Transparent" w:eastAsia="Times New Roman" w:hAnsi="Arabic Transparent" w:cs="Arabic Transparent"/>
          <w:b/>
          <w:bCs/>
          <w:sz w:val="24"/>
          <w:szCs w:val="24"/>
          <w:rtl/>
        </w:rPr>
        <w:t xml:space="preserve">ب) فص نوحى </w:t>
      </w:r>
    </w:p>
    <w:p w:rsidR="006B2B6C" w:rsidRPr="006B2B6C" w:rsidRDefault="006B2B6C" w:rsidP="006B2B6C">
      <w:pPr>
        <w:bidi/>
        <w:spacing w:before="100" w:beforeAutospacing="1" w:after="100" w:afterAutospacing="1" w:line="240" w:lineRule="auto"/>
        <w:rPr>
          <w:rFonts w:ascii="Arabic Transparent" w:eastAsia="Times New Roman" w:hAnsi="Arabic Transparent" w:cs="Arabic Transparent"/>
          <w:b/>
          <w:bCs/>
          <w:sz w:val="24"/>
          <w:szCs w:val="24"/>
          <w:rtl/>
        </w:rPr>
      </w:pPr>
      <w:r w:rsidRPr="006B2B6C">
        <w:rPr>
          <w:rFonts w:ascii="Arabic Transparent" w:eastAsia="Times New Roman" w:hAnsi="Arabic Transparent" w:cs="Arabic Transparent"/>
          <w:b/>
          <w:bCs/>
          <w:sz w:val="24"/>
          <w:szCs w:val="24"/>
          <w:rtl/>
        </w:rPr>
        <w:t>در اين فصّ ابن عربى به صورت يك قاعده كلّى مى‏گويد:</w:t>
      </w:r>
    </w:p>
    <w:p w:rsidR="006B2B6C" w:rsidRPr="006B2B6C" w:rsidRDefault="006B2B6C" w:rsidP="006B2B6C">
      <w:pPr>
        <w:bidi/>
        <w:spacing w:before="100" w:beforeAutospacing="1" w:after="100" w:afterAutospacing="1" w:line="240" w:lineRule="auto"/>
        <w:rPr>
          <w:rFonts w:ascii="Arabic Transparent" w:eastAsia="Times New Roman" w:hAnsi="Arabic Transparent" w:cs="Arabic Transparent"/>
          <w:b/>
          <w:bCs/>
          <w:sz w:val="24"/>
          <w:szCs w:val="24"/>
          <w:rtl/>
        </w:rPr>
      </w:pPr>
      <w:r w:rsidRPr="006B2B6C">
        <w:rPr>
          <w:rFonts w:ascii="Arabic Transparent" w:eastAsia="Times New Roman" w:hAnsi="Arabic Transparent" w:cs="Arabic Transparent"/>
          <w:b/>
          <w:bCs/>
          <w:sz w:val="24"/>
          <w:szCs w:val="24"/>
          <w:rtl/>
        </w:rPr>
        <w:t>«مسأله تشبيه و تنزيه به لحاظ تجلّى و ظهور حق است، نه به لحاظ حقيقت ذات او؛ زيرا ذات پروردگار هرگز قابل درك نيست، چرا كه امكان احاطه بر آن نيست و حتى ما امكان احاطه بر همه مظاهر و صور عالم را نيز نداريم.»</w:t>
      </w:r>
      <w:r w:rsidRPr="006B2B6C">
        <w:rPr>
          <w:rFonts w:ascii="Arabic Transparent" w:eastAsia="Times New Roman" w:hAnsi="Arabic Transparent" w:cs="Arabic Transparent"/>
          <w:b/>
          <w:bCs/>
          <w:sz w:val="24"/>
          <w:szCs w:val="24"/>
          <w:vertAlign w:val="superscript"/>
          <w:rtl/>
        </w:rPr>
        <w:t>(40)</w:t>
      </w:r>
    </w:p>
    <w:p w:rsidR="006B2B6C" w:rsidRPr="006B2B6C" w:rsidRDefault="006B2B6C" w:rsidP="006B2B6C">
      <w:pPr>
        <w:bidi/>
        <w:spacing w:after="0" w:line="240" w:lineRule="auto"/>
        <w:rPr>
          <w:rFonts w:ascii="Arabic Transparent" w:eastAsia="Times New Roman" w:hAnsi="Arabic Transparent" w:cs="Arabic Transparent"/>
          <w:sz w:val="24"/>
          <w:szCs w:val="24"/>
          <w:rtl/>
        </w:rPr>
      </w:pPr>
      <w:r w:rsidRPr="006B2B6C">
        <w:rPr>
          <w:rFonts w:ascii="Arabic Transparent" w:eastAsia="Times New Roman" w:hAnsi="Arabic Transparent" w:cs="Arabic Transparent"/>
          <w:sz w:val="24"/>
          <w:szCs w:val="24"/>
          <w:rtl/>
        </w:rPr>
        <w:t xml:space="preserve">در همين فص، در مقام بيان فرق ميان ذات و احديت ذاتى با مقام و احديث مى‏گويد: </w:t>
      </w:r>
    </w:p>
    <w:p w:rsidR="006B2B6C" w:rsidRPr="006B2B6C" w:rsidRDefault="006B2B6C" w:rsidP="006B2B6C">
      <w:pPr>
        <w:bidi/>
        <w:spacing w:before="100" w:beforeAutospacing="1" w:after="100" w:afterAutospacing="1" w:line="240" w:lineRule="auto"/>
        <w:rPr>
          <w:rFonts w:ascii="Arabic Transparent" w:eastAsia="Times New Roman" w:hAnsi="Arabic Transparent" w:cs="Arabic Transparent"/>
          <w:b/>
          <w:bCs/>
          <w:sz w:val="24"/>
          <w:szCs w:val="24"/>
          <w:rtl/>
        </w:rPr>
      </w:pPr>
      <w:r w:rsidRPr="006B2B6C">
        <w:rPr>
          <w:rFonts w:ascii="Arabic Transparent" w:eastAsia="Times New Roman" w:hAnsi="Arabic Transparent" w:cs="Arabic Transparent"/>
          <w:b/>
          <w:bCs/>
          <w:sz w:val="24"/>
          <w:szCs w:val="24"/>
          <w:rtl/>
        </w:rPr>
        <w:lastRenderedPageBreak/>
        <w:t>«مقام ذات و احديت ذاتى چيزى نيست كه انسان قادر باشد به آن علم و اطلاع پيدا كند. آنچه قابل شناخت است، مقام واحديت ـ يعنى مرتبه ظهور اسما و صفات ـ است».</w:t>
      </w:r>
      <w:r w:rsidRPr="006B2B6C">
        <w:rPr>
          <w:rFonts w:ascii="Arabic Transparent" w:eastAsia="Times New Roman" w:hAnsi="Arabic Transparent" w:cs="Arabic Transparent"/>
          <w:b/>
          <w:bCs/>
          <w:sz w:val="24"/>
          <w:szCs w:val="24"/>
          <w:vertAlign w:val="superscript"/>
          <w:rtl/>
        </w:rPr>
        <w:t>(41)</w:t>
      </w:r>
    </w:p>
    <w:p w:rsidR="006B2B6C" w:rsidRPr="006B2B6C" w:rsidRDefault="006B2B6C" w:rsidP="006B2B6C">
      <w:pPr>
        <w:bidi/>
        <w:spacing w:before="100" w:beforeAutospacing="1" w:after="100" w:afterAutospacing="1" w:line="240" w:lineRule="auto"/>
        <w:outlineLvl w:val="3"/>
        <w:rPr>
          <w:rFonts w:ascii="Arabic Transparent" w:eastAsia="Times New Roman" w:hAnsi="Arabic Transparent" w:cs="Arabic Transparent"/>
          <w:b/>
          <w:bCs/>
          <w:sz w:val="24"/>
          <w:szCs w:val="24"/>
          <w:rtl/>
        </w:rPr>
      </w:pPr>
      <w:r w:rsidRPr="006B2B6C">
        <w:rPr>
          <w:rFonts w:ascii="Arabic Transparent" w:eastAsia="Times New Roman" w:hAnsi="Arabic Transparent" w:cs="Arabic Transparent"/>
          <w:b/>
          <w:bCs/>
          <w:sz w:val="24"/>
          <w:szCs w:val="24"/>
          <w:rtl/>
        </w:rPr>
        <w:t xml:space="preserve">ج) فص هودى </w:t>
      </w:r>
    </w:p>
    <w:p w:rsidR="006B2B6C" w:rsidRPr="006B2B6C" w:rsidRDefault="006B2B6C" w:rsidP="006B2B6C">
      <w:pPr>
        <w:bidi/>
        <w:spacing w:before="100" w:beforeAutospacing="1" w:after="100" w:afterAutospacing="1" w:line="240" w:lineRule="auto"/>
        <w:rPr>
          <w:rFonts w:ascii="Arabic Transparent" w:eastAsia="Times New Roman" w:hAnsi="Arabic Transparent" w:cs="Arabic Transparent"/>
          <w:b/>
          <w:bCs/>
          <w:sz w:val="24"/>
          <w:szCs w:val="24"/>
          <w:rtl/>
        </w:rPr>
      </w:pPr>
      <w:r w:rsidRPr="006B2B6C">
        <w:rPr>
          <w:rFonts w:ascii="Arabic Transparent" w:eastAsia="Times New Roman" w:hAnsi="Arabic Transparent" w:cs="Arabic Transparent"/>
          <w:b/>
          <w:bCs/>
          <w:sz w:val="24"/>
          <w:szCs w:val="24"/>
          <w:rtl/>
        </w:rPr>
        <w:t>محيى الدين معتقد است هر كس بر اساس شناخت و معرفت خود به خداوند ايمان دارد؛ به طورى كه اگر خداوند در روز قيامت بر خلاف عقيده و نظر آن شخص تجلّى كند، او را انكار ميكند. قيصرى سرّ اين مسأله را چنين توضيح مى‏دهد: «چون حقّ متعال به لحاظ ذات، منزه از هر تعيّن و قيد و محدوديّتى است و تجلّيات او از طريق اسما و صفات است كه در صورتهاى مختلف ظهور مى‏كند؛ از اين رو هر كس او را از راه مظاهر و ظهورات مى‏شناسد</w:t>
      </w:r>
      <w:r w:rsidRPr="006B2B6C">
        <w:rPr>
          <w:rFonts w:ascii="Arabic Transparent" w:eastAsia="Times New Roman" w:hAnsi="Arabic Transparent" w:cs="Arabic Transparent"/>
          <w:b/>
          <w:bCs/>
          <w:sz w:val="24"/>
          <w:szCs w:val="24"/>
          <w:vertAlign w:val="superscript"/>
          <w:rtl/>
        </w:rPr>
        <w:t>(42)</w:t>
      </w:r>
      <w:r w:rsidRPr="006B2B6C">
        <w:rPr>
          <w:rFonts w:ascii="Arabic Transparent" w:eastAsia="Times New Roman" w:hAnsi="Arabic Transparent" w:cs="Arabic Transparent"/>
          <w:b/>
          <w:bCs/>
          <w:sz w:val="24"/>
          <w:szCs w:val="24"/>
          <w:rtl/>
        </w:rPr>
        <w:t xml:space="preserve"> در ادامه اين مطلب مى‏گويد:</w:t>
      </w:r>
    </w:p>
    <w:p w:rsidR="006B2B6C" w:rsidRPr="006B2B6C" w:rsidRDefault="006B2B6C" w:rsidP="006B2B6C">
      <w:pPr>
        <w:bidi/>
        <w:spacing w:after="0" w:line="240" w:lineRule="auto"/>
        <w:rPr>
          <w:rFonts w:ascii="Arabic Transparent" w:eastAsia="Times New Roman" w:hAnsi="Arabic Transparent" w:cs="Arabic Transparent"/>
          <w:sz w:val="24"/>
          <w:szCs w:val="24"/>
          <w:rtl/>
        </w:rPr>
      </w:pPr>
      <w:r w:rsidRPr="006B2B6C">
        <w:rPr>
          <w:rFonts w:ascii="Arabic Transparent" w:eastAsia="Times New Roman" w:hAnsi="Arabic Transparent" w:cs="Arabic Transparent"/>
          <w:sz w:val="24"/>
          <w:szCs w:val="24"/>
          <w:rtl/>
        </w:rPr>
        <w:t>«پروردگار متعال با نظر به ذاتش با هيچ موجودى هيچگونه نسبت و تناسب ندارد، لذا امكان رؤيت و ديدن او براى كسى ممكن نيست، گرچه به لحاظ اسما و صفات و تجلى در مظاهر قابل شناخت است»</w:t>
      </w:r>
      <w:r w:rsidRPr="006B2B6C">
        <w:rPr>
          <w:rFonts w:ascii="Arabic Transparent" w:eastAsia="Times New Roman" w:hAnsi="Arabic Transparent" w:cs="Arabic Transparent"/>
          <w:sz w:val="24"/>
          <w:szCs w:val="24"/>
          <w:vertAlign w:val="superscript"/>
          <w:rtl/>
        </w:rPr>
        <w:t>(43)</w:t>
      </w:r>
      <w:r w:rsidRPr="006B2B6C">
        <w:rPr>
          <w:rFonts w:ascii="Arabic Transparent" w:eastAsia="Times New Roman" w:hAnsi="Arabic Transparent" w:cs="Arabic Transparent"/>
          <w:sz w:val="24"/>
          <w:szCs w:val="24"/>
          <w:rtl/>
        </w:rPr>
        <w:t xml:space="preserve">. </w:t>
      </w:r>
    </w:p>
    <w:p w:rsidR="006B2B6C" w:rsidRPr="006B2B6C" w:rsidRDefault="006B2B6C" w:rsidP="006B2B6C">
      <w:pPr>
        <w:bidi/>
        <w:spacing w:before="100" w:beforeAutospacing="1" w:after="100" w:afterAutospacing="1" w:line="240" w:lineRule="auto"/>
        <w:outlineLvl w:val="3"/>
        <w:rPr>
          <w:rFonts w:ascii="Arabic Transparent" w:eastAsia="Times New Roman" w:hAnsi="Arabic Transparent" w:cs="Arabic Transparent"/>
          <w:b/>
          <w:bCs/>
          <w:sz w:val="24"/>
          <w:szCs w:val="24"/>
          <w:rtl/>
        </w:rPr>
      </w:pPr>
      <w:r w:rsidRPr="006B2B6C">
        <w:rPr>
          <w:rFonts w:ascii="Arabic Transparent" w:eastAsia="Times New Roman" w:hAnsi="Arabic Transparent" w:cs="Arabic Transparent"/>
          <w:b/>
          <w:bCs/>
          <w:sz w:val="24"/>
          <w:szCs w:val="24"/>
          <w:rtl/>
        </w:rPr>
        <w:t xml:space="preserve">د) فص عيسوى </w:t>
      </w:r>
    </w:p>
    <w:p w:rsidR="006B2B6C" w:rsidRPr="006B2B6C" w:rsidRDefault="006B2B6C" w:rsidP="006B2B6C">
      <w:pPr>
        <w:bidi/>
        <w:spacing w:before="100" w:beforeAutospacing="1" w:after="100" w:afterAutospacing="1" w:line="240" w:lineRule="auto"/>
        <w:rPr>
          <w:rFonts w:ascii="Arabic Transparent" w:eastAsia="Times New Roman" w:hAnsi="Arabic Transparent" w:cs="Arabic Transparent"/>
          <w:b/>
          <w:bCs/>
          <w:sz w:val="24"/>
          <w:szCs w:val="24"/>
          <w:rtl/>
        </w:rPr>
      </w:pPr>
      <w:r w:rsidRPr="006B2B6C">
        <w:rPr>
          <w:rFonts w:ascii="Arabic Transparent" w:eastAsia="Times New Roman" w:hAnsi="Arabic Transparent" w:cs="Arabic Transparent"/>
          <w:b/>
          <w:bCs/>
          <w:sz w:val="24"/>
          <w:szCs w:val="24"/>
          <w:rtl/>
        </w:rPr>
        <w:t>محيى الدين اين سؤال را طرح مى‏كند كه نسبت كلمه «كن» به خداوند به لحاظ ذات و هويت اوست؟ اگر چنين باشد اين «كلمه» قابل شناخت نيست. يا اين كه كلمه «كن» به مرتبه اسما و ظهور حق مربوط است، در اين صورت قابل شناخت خواهد بود.»</w:t>
      </w:r>
      <w:r w:rsidRPr="006B2B6C">
        <w:rPr>
          <w:rFonts w:ascii="Arabic Transparent" w:eastAsia="Times New Roman" w:hAnsi="Arabic Transparent" w:cs="Arabic Transparent"/>
          <w:b/>
          <w:bCs/>
          <w:sz w:val="24"/>
          <w:szCs w:val="24"/>
          <w:vertAlign w:val="superscript"/>
          <w:rtl/>
        </w:rPr>
        <w:t>(44)</w:t>
      </w:r>
    </w:p>
    <w:p w:rsidR="006B2B6C" w:rsidRPr="006B2B6C" w:rsidRDefault="006B2B6C" w:rsidP="006B2B6C">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6B2B6C">
        <w:rPr>
          <w:rFonts w:ascii="Arabic Transparent" w:eastAsia="Times New Roman" w:hAnsi="Arabic Transparent" w:cs="Arabic Transparent"/>
          <w:b/>
          <w:bCs/>
          <w:sz w:val="27"/>
          <w:szCs w:val="27"/>
          <w:rtl/>
        </w:rPr>
        <w:t>رفع اتهامات از شيخ اكبر</w:t>
      </w:r>
    </w:p>
    <w:p w:rsidR="006B2B6C" w:rsidRPr="006B2B6C" w:rsidRDefault="006B2B6C" w:rsidP="006B2B6C">
      <w:pPr>
        <w:bidi/>
        <w:spacing w:before="100" w:beforeAutospacing="1" w:after="100" w:afterAutospacing="1" w:line="240" w:lineRule="auto"/>
        <w:rPr>
          <w:rFonts w:ascii="Arabic Transparent" w:eastAsia="Times New Roman" w:hAnsi="Arabic Transparent" w:cs="Arabic Transparent"/>
          <w:b/>
          <w:bCs/>
          <w:sz w:val="24"/>
          <w:szCs w:val="24"/>
          <w:rtl/>
        </w:rPr>
      </w:pPr>
      <w:r w:rsidRPr="006B2B6C">
        <w:rPr>
          <w:rFonts w:ascii="Arabic Transparent" w:eastAsia="Times New Roman" w:hAnsi="Arabic Transparent" w:cs="Arabic Transparent"/>
          <w:b/>
          <w:bCs/>
          <w:sz w:val="24"/>
          <w:szCs w:val="24"/>
          <w:rtl/>
        </w:rPr>
        <w:t>منظور ما از آوردن كلمات محيى الدين و شارحان نظريات او، و ارائه شواهد از فص‏هاى مختلف، رفع اتهامات و شبهاتى است كه بر عرفا و خصوصا بر محيى الدين از جانب مقدسان و اهل ظاهر وارد شده است؛ زيرا يكى از دست آويزهاى مخالفان عرفان، اين است كه عرفا با اعتقاد به وحدت وجود چنين مى‏پندارند كه همه عالم هستى و موجودات ـ اعم از سماوى و ارضى ـ همه خدايند. به دنبال اين كج فهمى از مسأله وحدت وجود، به اتهامات زشت و آوردن تعبيراتى ركيك و خارج از نزاكت مى پردازند؛ مثلاً اين كه به نظر عرفا همه چيز خدا است، پس سگ و عذره هم خداست و با اين اتهامات واهى ذهن مؤمنان «العياذ بالله» و متدينان را در طول تاريخ عرفان به اهل الله بدبين نموده‏اند؛ در حالى كه اين مشكل، از عدم درك درست از كلمات عرفا ناشى شده است و اين در حالى است كه كلمات آنان در مسأله سريان حقّ در موجودات، با صراحت كامل در رابطه با فيض منبسط و تجليات اوست و مرتبه ذات حق و حتّى مقام احديّت ذاتى نيز خارج از مسأله تشبيه و تنزيه است. در اين مقام حق تعالى نه تشبيه مى‏پذيرد و نه تنزيه. هدف از نقل كلمات محيى الدين و شارحان كلمات او مانند قيصرى و ملا عبد الرزاق كاشانى اين است كه اين كلمات در معرض قضاوت خوانندگان قرار گيرد تا شايد بخشى از اتهامات بر عرفا بتوان از ذهن محققان و نيك انديشان زدود.</w:t>
      </w:r>
    </w:p>
    <w:p w:rsidR="006B2B6C" w:rsidRPr="006B2B6C" w:rsidRDefault="006B2B6C" w:rsidP="006B2B6C">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6B2B6C">
        <w:rPr>
          <w:rFonts w:ascii="Arabic Transparent" w:eastAsia="Times New Roman" w:hAnsi="Arabic Transparent" w:cs="Arabic Transparent"/>
          <w:b/>
          <w:bCs/>
          <w:sz w:val="27"/>
          <w:szCs w:val="27"/>
          <w:rtl/>
        </w:rPr>
        <w:t xml:space="preserve">خلاصه ديدگاه محيى الدين </w:t>
      </w:r>
    </w:p>
    <w:p w:rsidR="006B2B6C" w:rsidRPr="006B2B6C" w:rsidRDefault="006B2B6C" w:rsidP="006B2B6C">
      <w:pPr>
        <w:bidi/>
        <w:spacing w:before="100" w:beforeAutospacing="1" w:after="100" w:afterAutospacing="1" w:line="240" w:lineRule="auto"/>
        <w:rPr>
          <w:rFonts w:ascii="Arabic Transparent" w:eastAsia="Times New Roman" w:hAnsi="Arabic Transparent" w:cs="Arabic Transparent"/>
          <w:b/>
          <w:bCs/>
          <w:sz w:val="24"/>
          <w:szCs w:val="24"/>
          <w:rtl/>
        </w:rPr>
      </w:pPr>
      <w:r w:rsidRPr="006B2B6C">
        <w:rPr>
          <w:rFonts w:ascii="Arabic Transparent" w:eastAsia="Times New Roman" w:hAnsi="Arabic Transparent" w:cs="Arabic Transparent"/>
          <w:b/>
          <w:bCs/>
          <w:sz w:val="24"/>
          <w:szCs w:val="24"/>
          <w:rtl/>
        </w:rPr>
        <w:t>در پايان اين مقال مناسب است، ديدگاه ابن عربى به طور خلاصه آورده شود:</w:t>
      </w:r>
    </w:p>
    <w:p w:rsidR="006B2B6C" w:rsidRPr="006B2B6C" w:rsidRDefault="006B2B6C" w:rsidP="006B2B6C">
      <w:pPr>
        <w:bidi/>
        <w:spacing w:before="100" w:beforeAutospacing="1" w:after="100" w:afterAutospacing="1" w:line="240" w:lineRule="auto"/>
        <w:rPr>
          <w:rFonts w:ascii="Arabic Transparent" w:eastAsia="Times New Roman" w:hAnsi="Arabic Transparent" w:cs="Arabic Transparent"/>
          <w:b/>
          <w:bCs/>
          <w:sz w:val="24"/>
          <w:szCs w:val="24"/>
          <w:rtl/>
        </w:rPr>
      </w:pPr>
      <w:r w:rsidRPr="006B2B6C">
        <w:rPr>
          <w:rFonts w:ascii="Arabic Transparent" w:eastAsia="Times New Roman" w:hAnsi="Arabic Transparent" w:cs="Arabic Transparent"/>
          <w:b/>
          <w:bCs/>
          <w:sz w:val="24"/>
          <w:szCs w:val="24"/>
          <w:rtl/>
        </w:rPr>
        <w:t>(1) قرآن كريم از آن جهت كه به زبان عربى نازل شده است، همه خصوصيات و ويژگيهاى اين زبان را در بر دارد. و از آنجا كه قرآن در مقام بيان حقايقى است كه بسيارى از آنها در دسترس بشر نيست و ذهن انسان با اين مسائل مأنوس نمى‏باشد: «علّمكم ما لم تكونوا تعلمون»، طبعا زبان دين داراى ساحتهاى مختلف است؛ ظاهر و باطن دارد، تمثيل و استعاره و كناية و مجاز دارد، تشبيه معقول به محسوس دارد، تا از اين راه و با استفاده از اين شيوه‏ها بتواند حقايق معقول و ماوراى طبيعت را براى انسان بيان كند؛ زيرا قرآن كتاب هدايت است و براى فهم مردم نازل شده است، بنابراين بايد با زبان عرف سخن بگويد؛</w:t>
      </w:r>
    </w:p>
    <w:p w:rsidR="006B2B6C" w:rsidRPr="006B2B6C" w:rsidRDefault="006B2B6C" w:rsidP="006B2B6C">
      <w:pPr>
        <w:bidi/>
        <w:spacing w:before="100" w:beforeAutospacing="1" w:after="100" w:afterAutospacing="1" w:line="240" w:lineRule="auto"/>
        <w:rPr>
          <w:rFonts w:ascii="Arabic Transparent" w:eastAsia="Times New Roman" w:hAnsi="Arabic Transparent" w:cs="Arabic Transparent"/>
          <w:b/>
          <w:bCs/>
          <w:sz w:val="24"/>
          <w:szCs w:val="24"/>
          <w:rtl/>
        </w:rPr>
      </w:pPr>
      <w:r w:rsidRPr="006B2B6C">
        <w:rPr>
          <w:rFonts w:ascii="Arabic Transparent" w:eastAsia="Times New Roman" w:hAnsi="Arabic Transparent" w:cs="Arabic Transparent"/>
          <w:b/>
          <w:bCs/>
          <w:sz w:val="24"/>
          <w:szCs w:val="24"/>
          <w:rtl/>
        </w:rPr>
        <w:lastRenderedPageBreak/>
        <w:t xml:space="preserve">(2) وضع الفاظ براى حقيقت و روح معانى است، نه براى هيأت خاص و محسوس؛ لذا در باب صفات مشترك ميان خالق و مخلوق ـ مانند سمع، بصر، وجه، يد ـ نبايد هيأت مادى و جسمانى آن مورد نظر باشد، تا توصيف خداوند به اين اوصاف موجب نقص در حق تعالى بشود؛ </w:t>
      </w:r>
    </w:p>
    <w:p w:rsidR="006B2B6C" w:rsidRPr="006B2B6C" w:rsidRDefault="006B2B6C" w:rsidP="006B2B6C">
      <w:pPr>
        <w:bidi/>
        <w:spacing w:before="100" w:beforeAutospacing="1" w:after="100" w:afterAutospacing="1" w:line="240" w:lineRule="auto"/>
        <w:rPr>
          <w:rFonts w:ascii="Arabic Transparent" w:eastAsia="Times New Roman" w:hAnsi="Arabic Transparent" w:cs="Arabic Transparent"/>
          <w:b/>
          <w:bCs/>
          <w:sz w:val="24"/>
          <w:szCs w:val="24"/>
          <w:rtl/>
        </w:rPr>
      </w:pPr>
      <w:r w:rsidRPr="006B2B6C">
        <w:rPr>
          <w:rFonts w:ascii="Arabic Transparent" w:eastAsia="Times New Roman" w:hAnsi="Arabic Transparent" w:cs="Arabic Transparent"/>
          <w:b/>
          <w:bCs/>
          <w:sz w:val="24"/>
          <w:szCs w:val="24"/>
          <w:rtl/>
        </w:rPr>
        <w:t>(3) حقيقت وجود واحد است و اين حقيقت لا شريك له است: زيرا اعتقاد به دو حقيقت و دو وجود سبب تقييد و محدوديت خداوند مى‏شود؛ در حالى كه او بى نهايت و مطلق است؛</w:t>
      </w:r>
    </w:p>
    <w:p w:rsidR="006B2B6C" w:rsidRPr="006B2B6C" w:rsidRDefault="006B2B6C" w:rsidP="006B2B6C">
      <w:pPr>
        <w:bidi/>
        <w:spacing w:before="100" w:beforeAutospacing="1" w:after="100" w:afterAutospacing="1" w:line="240" w:lineRule="auto"/>
        <w:rPr>
          <w:rFonts w:ascii="Arabic Transparent" w:eastAsia="Times New Roman" w:hAnsi="Arabic Transparent" w:cs="Arabic Transparent"/>
          <w:b/>
          <w:bCs/>
          <w:sz w:val="24"/>
          <w:szCs w:val="24"/>
          <w:rtl/>
        </w:rPr>
      </w:pPr>
      <w:r w:rsidRPr="006B2B6C">
        <w:rPr>
          <w:rFonts w:ascii="Arabic Transparent" w:eastAsia="Times New Roman" w:hAnsi="Arabic Transparent" w:cs="Arabic Transparent"/>
          <w:b/>
          <w:bCs/>
          <w:sz w:val="24"/>
          <w:szCs w:val="24"/>
          <w:rtl/>
        </w:rPr>
        <w:t xml:space="preserve">(4) كثرت در مظاهر و تجليّات حق است، نه در حقيقت وجود، مظاهر </w:t>
      </w:r>
    </w:p>
    <w:p w:rsidR="006B2B6C" w:rsidRPr="006B2B6C" w:rsidRDefault="006B2B6C" w:rsidP="006B2B6C">
      <w:pPr>
        <w:bidi/>
        <w:spacing w:before="100" w:beforeAutospacing="1" w:after="100" w:afterAutospacing="1" w:line="240" w:lineRule="auto"/>
        <w:rPr>
          <w:rFonts w:ascii="Arabic Transparent" w:eastAsia="Times New Roman" w:hAnsi="Arabic Transparent" w:cs="Arabic Transparent"/>
          <w:b/>
          <w:bCs/>
          <w:sz w:val="24"/>
          <w:szCs w:val="24"/>
          <w:rtl/>
        </w:rPr>
      </w:pPr>
      <w:r w:rsidRPr="006B2B6C">
        <w:rPr>
          <w:rFonts w:ascii="Arabic Transparent" w:eastAsia="Times New Roman" w:hAnsi="Arabic Transparent" w:cs="Arabic Transparent"/>
          <w:b/>
          <w:bCs/>
          <w:sz w:val="24"/>
          <w:szCs w:val="24"/>
          <w:rtl/>
        </w:rPr>
        <w:t>هستى نما هستند؛ مانند صورتهايى كه در آينه ديده مى‏شود كه خود هستى ندارد، اما نشان دهنده وجود و هستى است و به تعبير قرآن كريم همه جهان هستى آيه و نشانه او هستند؛</w:t>
      </w:r>
    </w:p>
    <w:p w:rsidR="006B2B6C" w:rsidRPr="006B2B6C" w:rsidRDefault="006B2B6C" w:rsidP="006B2B6C">
      <w:pPr>
        <w:bidi/>
        <w:spacing w:before="100" w:beforeAutospacing="1" w:after="100" w:afterAutospacing="1" w:line="240" w:lineRule="auto"/>
        <w:rPr>
          <w:rFonts w:ascii="Arabic Transparent" w:eastAsia="Times New Roman" w:hAnsi="Arabic Transparent" w:cs="Arabic Transparent"/>
          <w:b/>
          <w:bCs/>
          <w:sz w:val="24"/>
          <w:szCs w:val="24"/>
          <w:rtl/>
        </w:rPr>
      </w:pPr>
      <w:r w:rsidRPr="006B2B6C">
        <w:rPr>
          <w:rFonts w:ascii="Arabic Transparent" w:eastAsia="Times New Roman" w:hAnsi="Arabic Transparent" w:cs="Arabic Transparent"/>
          <w:b/>
          <w:bCs/>
          <w:sz w:val="24"/>
          <w:szCs w:val="24"/>
          <w:rtl/>
        </w:rPr>
        <w:t xml:space="preserve">(5) عقل و قواى ادراكى، از درك حقيقت هستى و شناخت او عاجز است، فقط توانايى عقل در اصل اثبات وجود حق تعالى و تنزيه او از ساير موجودات است؛ </w:t>
      </w:r>
    </w:p>
    <w:p w:rsidR="006B2B6C" w:rsidRPr="006B2B6C" w:rsidRDefault="006B2B6C" w:rsidP="006B2B6C">
      <w:pPr>
        <w:bidi/>
        <w:spacing w:before="100" w:beforeAutospacing="1" w:after="100" w:afterAutospacing="1" w:line="240" w:lineRule="auto"/>
        <w:rPr>
          <w:rFonts w:ascii="Arabic Transparent" w:eastAsia="Times New Roman" w:hAnsi="Arabic Transparent" w:cs="Arabic Transparent"/>
          <w:b/>
          <w:bCs/>
          <w:sz w:val="24"/>
          <w:szCs w:val="24"/>
          <w:rtl/>
        </w:rPr>
      </w:pPr>
      <w:r w:rsidRPr="006B2B6C">
        <w:rPr>
          <w:rFonts w:ascii="Arabic Transparent" w:eastAsia="Times New Roman" w:hAnsi="Arabic Transparent" w:cs="Arabic Transparent"/>
          <w:b/>
          <w:bCs/>
          <w:sz w:val="24"/>
          <w:szCs w:val="24"/>
          <w:rtl/>
        </w:rPr>
        <w:t>(6) ذات خداوند از آن جهت كه درك كردنى و شناختنى نيست، نمى‏تواند شباهت و تناسبى با ساير موجودات داشته باشد. او نا متناهى و مطلق است و اكتناه او محال است، بنابراين قابل شناخت نيست و تشبيه چيزى به چيزى فرع بر شناخت آنهاست؛</w:t>
      </w:r>
    </w:p>
    <w:p w:rsidR="006B2B6C" w:rsidRPr="006B2B6C" w:rsidRDefault="006B2B6C" w:rsidP="006B2B6C">
      <w:pPr>
        <w:bidi/>
        <w:spacing w:before="100" w:beforeAutospacing="1" w:after="100" w:afterAutospacing="1" w:line="240" w:lineRule="auto"/>
        <w:rPr>
          <w:rFonts w:ascii="Arabic Transparent" w:eastAsia="Times New Roman" w:hAnsi="Arabic Transparent" w:cs="Arabic Transparent"/>
          <w:b/>
          <w:bCs/>
          <w:sz w:val="24"/>
          <w:szCs w:val="24"/>
          <w:rtl/>
        </w:rPr>
      </w:pPr>
      <w:r w:rsidRPr="006B2B6C">
        <w:rPr>
          <w:rFonts w:ascii="Arabic Transparent" w:eastAsia="Times New Roman" w:hAnsi="Arabic Transparent" w:cs="Arabic Transparent"/>
          <w:b/>
          <w:bCs/>
          <w:sz w:val="24"/>
          <w:szCs w:val="24"/>
          <w:rtl/>
        </w:rPr>
        <w:t>(7) از آنجا كه حقيقت وجود بيش از يكى نيست، بنابراين آنچه در عالم، حقيقت دارد جلوه‏اى از آن وجود است، لذا حقيقت وجود در همه صور عالم جلوه گر است و اين جنبه تشبيه او با موجودات است؛ در حالى كه هيچ قيد و حدّى را از موجودات نمى‏پذيرد: «هو الذين فى السماء اله و فى الارض اله» و اين جنبه تنزيه او از موجودات است.</w:t>
      </w:r>
    </w:p>
    <w:p w:rsidR="006B2B6C" w:rsidRPr="006B2B6C" w:rsidRDefault="006B2B6C" w:rsidP="006B2B6C">
      <w:pPr>
        <w:bidi/>
        <w:spacing w:before="100" w:beforeAutospacing="1" w:after="100" w:afterAutospacing="1" w:line="240" w:lineRule="auto"/>
        <w:rPr>
          <w:rFonts w:ascii="Arabic Transparent" w:eastAsia="Times New Roman" w:hAnsi="Arabic Transparent" w:cs="Arabic Transparent"/>
          <w:b/>
          <w:bCs/>
          <w:sz w:val="24"/>
          <w:szCs w:val="24"/>
          <w:rtl/>
        </w:rPr>
      </w:pPr>
      <w:r w:rsidRPr="006B2B6C">
        <w:rPr>
          <w:rFonts w:ascii="Arabic Transparent" w:eastAsia="Times New Roman" w:hAnsi="Arabic Transparent" w:cs="Arabic Transparent"/>
          <w:b/>
          <w:bCs/>
          <w:sz w:val="24"/>
          <w:szCs w:val="24"/>
          <w:rtl/>
        </w:rPr>
        <w:t>(8) آنچه در آيات و روايات و كلمات عارفان در اين زمينه آمده و موهم تشبيه است، مربوط به مقام واحديت، يعنى مقام تجلّى و ظهور حق، است. نه ذات خداوندى؛ زيرا او در اين مقام غيب محض و عنقاى مغرب است و همه اوليا و انبيا در او حيران هستند.</w:t>
      </w:r>
    </w:p>
    <w:p w:rsidR="006B2B6C" w:rsidRPr="006B2B6C" w:rsidRDefault="006B2B6C" w:rsidP="006B2B6C">
      <w:pPr>
        <w:bidi/>
        <w:spacing w:before="100" w:beforeAutospacing="1" w:after="100" w:afterAutospacing="1" w:line="240" w:lineRule="auto"/>
        <w:rPr>
          <w:rFonts w:ascii="Arabic Transparent" w:eastAsia="Times New Roman" w:hAnsi="Arabic Transparent" w:cs="Arabic Transparent"/>
          <w:b/>
          <w:bCs/>
          <w:sz w:val="24"/>
          <w:szCs w:val="24"/>
          <w:rtl/>
        </w:rPr>
      </w:pPr>
    </w:p>
    <w:p w:rsidR="006B2B6C" w:rsidRPr="006B2B6C" w:rsidRDefault="006B2B6C" w:rsidP="006B2B6C">
      <w:pPr>
        <w:bidi/>
        <w:spacing w:after="0" w:line="240" w:lineRule="auto"/>
        <w:rPr>
          <w:rFonts w:ascii="Arabic Transparent" w:eastAsia="Times New Roman" w:hAnsi="Arabic Transparent" w:cs="Arabic Transparent"/>
          <w:sz w:val="24"/>
          <w:szCs w:val="24"/>
          <w:rtl/>
        </w:rPr>
      </w:pPr>
      <w:r w:rsidRPr="006B2B6C">
        <w:rPr>
          <w:rFonts w:ascii="Arabic Transparent" w:eastAsia="Times New Roman" w:hAnsi="Arabic Transparent" w:cs="Arabic Transparent"/>
          <w:sz w:val="24"/>
          <w:szCs w:val="24"/>
        </w:rPr>
        <w:pict>
          <v:rect id="_x0000_i1025" style="width:140.4pt;height:1.5pt" o:hrpct="300" o:hralign="right" o:hrstd="t" o:hr="t" fillcolor="#a0a0a0" stroked="f"/>
        </w:pict>
      </w:r>
    </w:p>
    <w:p w:rsidR="006B2B6C" w:rsidRPr="006B2B6C" w:rsidRDefault="006B2B6C" w:rsidP="006B2B6C">
      <w:pPr>
        <w:bidi/>
        <w:spacing w:before="100" w:beforeAutospacing="1" w:after="100" w:afterAutospacing="1" w:line="240" w:lineRule="auto"/>
        <w:rPr>
          <w:rFonts w:ascii="Arabic Transparent" w:eastAsia="Times New Roman" w:hAnsi="Arabic Transparent" w:cs="Arabic Transparent"/>
          <w:b/>
          <w:bCs/>
          <w:sz w:val="24"/>
          <w:szCs w:val="24"/>
          <w:rtl/>
        </w:rPr>
      </w:pPr>
      <w:r w:rsidRPr="006B2B6C">
        <w:rPr>
          <w:rFonts w:ascii="Arabic Transparent" w:eastAsia="Times New Roman" w:hAnsi="Arabic Transparent" w:cs="Arabic Transparent"/>
          <w:b/>
          <w:bCs/>
          <w:sz w:val="24"/>
          <w:szCs w:val="24"/>
          <w:rtl/>
        </w:rPr>
        <w:t>1ـ در برهان هايى كه براى اثبات وجود خداوند در فلسفه و كلام آورده مى‏شود نيز از راه صفات وارد مى‏شوند؛ مثلاً مى‏گويند وجود يا واجب است يا ممكن در صورتى كه واجب باشد مطلوب ثابت است و اگر ممكن باشد، بايد به واجب منتهى شود؛ و گرنه به دور يا تسلسل مى‏انجامد و دور و تسلسل محال است. آنگونه كه در برهان نظم از صفت نظم به وجود ناظم استدلال مى‏كند يا از صفت حدوث به محدث و از حركت به محرك دليل مى‏آورند.</w:t>
      </w:r>
    </w:p>
    <w:p w:rsidR="006B2B6C" w:rsidRPr="006B2B6C" w:rsidRDefault="006B2B6C" w:rsidP="006B2B6C">
      <w:pPr>
        <w:bidi/>
        <w:spacing w:before="100" w:beforeAutospacing="1" w:after="100" w:afterAutospacing="1" w:line="240" w:lineRule="auto"/>
        <w:rPr>
          <w:rFonts w:ascii="Arabic Transparent" w:eastAsia="Times New Roman" w:hAnsi="Arabic Transparent" w:cs="Arabic Transparent"/>
          <w:b/>
          <w:bCs/>
          <w:sz w:val="24"/>
          <w:szCs w:val="24"/>
          <w:rtl/>
        </w:rPr>
      </w:pPr>
      <w:r w:rsidRPr="006B2B6C">
        <w:rPr>
          <w:rFonts w:ascii="Arabic Transparent" w:eastAsia="Times New Roman" w:hAnsi="Arabic Transparent" w:cs="Arabic Transparent"/>
          <w:b/>
          <w:bCs/>
          <w:sz w:val="24"/>
          <w:szCs w:val="24"/>
          <w:rtl/>
        </w:rPr>
        <w:t>2ـ در ميان معتزله كسانى نيز مانند ابو هذيل علاف يافت مى‏شوند كه نه تنها اعتقاد به توصيف خداوند دارد، بلكه صفات حق را عين ذات او مى‏داند، اين تعبير را اشاعره از او نقل مى‏كنند: «عالمٌ بعلم هو هو و قادرٌ بقدرة هى هو»؛ علم و قدرت عين ذات او است.</w:t>
      </w:r>
    </w:p>
    <w:p w:rsidR="006B2B6C" w:rsidRPr="006B2B6C" w:rsidRDefault="006B2B6C" w:rsidP="006B2B6C">
      <w:pPr>
        <w:bidi/>
        <w:spacing w:before="100" w:beforeAutospacing="1" w:after="100" w:afterAutospacing="1" w:line="240" w:lineRule="auto"/>
        <w:rPr>
          <w:rFonts w:ascii="Arabic Transparent" w:eastAsia="Times New Roman" w:hAnsi="Arabic Transparent" w:cs="Arabic Transparent"/>
          <w:b/>
          <w:bCs/>
          <w:sz w:val="24"/>
          <w:szCs w:val="24"/>
          <w:rtl/>
        </w:rPr>
      </w:pPr>
      <w:r w:rsidRPr="006B2B6C">
        <w:rPr>
          <w:rFonts w:ascii="Arabic Transparent" w:eastAsia="Times New Roman" w:hAnsi="Arabic Transparent" w:cs="Arabic Transparent"/>
          <w:b/>
          <w:bCs/>
          <w:sz w:val="24"/>
          <w:szCs w:val="24"/>
          <w:rtl/>
        </w:rPr>
        <w:t>3ـ اسرار الحكم، انتشارات مولى ص 82 ـ 83.</w:t>
      </w:r>
    </w:p>
    <w:p w:rsidR="006B2B6C" w:rsidRPr="006B2B6C" w:rsidRDefault="006B2B6C" w:rsidP="006B2B6C">
      <w:pPr>
        <w:bidi/>
        <w:spacing w:before="100" w:beforeAutospacing="1" w:after="100" w:afterAutospacing="1" w:line="240" w:lineRule="auto"/>
        <w:rPr>
          <w:rFonts w:ascii="Arabic Transparent" w:eastAsia="Times New Roman" w:hAnsi="Arabic Transparent" w:cs="Arabic Transparent"/>
          <w:b/>
          <w:bCs/>
          <w:sz w:val="24"/>
          <w:szCs w:val="24"/>
          <w:rtl/>
        </w:rPr>
      </w:pPr>
      <w:r w:rsidRPr="006B2B6C">
        <w:rPr>
          <w:rFonts w:ascii="Arabic Transparent" w:eastAsia="Times New Roman" w:hAnsi="Arabic Transparent" w:cs="Arabic Transparent"/>
          <w:b/>
          <w:bCs/>
          <w:sz w:val="24"/>
          <w:szCs w:val="24"/>
          <w:rtl/>
        </w:rPr>
        <w:t xml:space="preserve">4ـ اسفار، ج 6، ص 142. </w:t>
      </w:r>
    </w:p>
    <w:p w:rsidR="006B2B6C" w:rsidRPr="006B2B6C" w:rsidRDefault="006B2B6C" w:rsidP="006B2B6C">
      <w:pPr>
        <w:bidi/>
        <w:spacing w:before="100" w:beforeAutospacing="1" w:after="100" w:afterAutospacing="1" w:line="240" w:lineRule="auto"/>
        <w:rPr>
          <w:rFonts w:ascii="Arabic Transparent" w:eastAsia="Times New Roman" w:hAnsi="Arabic Transparent" w:cs="Arabic Transparent"/>
          <w:b/>
          <w:bCs/>
          <w:sz w:val="24"/>
          <w:szCs w:val="24"/>
          <w:rtl/>
        </w:rPr>
      </w:pPr>
      <w:r w:rsidRPr="006B2B6C">
        <w:rPr>
          <w:rFonts w:ascii="Arabic Transparent" w:eastAsia="Times New Roman" w:hAnsi="Arabic Transparent" w:cs="Arabic Transparent"/>
          <w:b/>
          <w:bCs/>
          <w:sz w:val="24"/>
          <w:szCs w:val="24"/>
          <w:rtl/>
        </w:rPr>
        <w:t>5ـ همان مدرك، ص 144. ملاصدرا در نقد كلام معتزله مى‏گويد: بل متحققة بنفس تحقق الذات الواجبه الا مجعولة، لا كما يقوله المعتزله من أنها ثابتة منفكة عن الوجود.»</w:t>
      </w:r>
    </w:p>
    <w:p w:rsidR="006B2B6C" w:rsidRPr="006B2B6C" w:rsidRDefault="006B2B6C" w:rsidP="006B2B6C">
      <w:pPr>
        <w:bidi/>
        <w:spacing w:before="100" w:beforeAutospacing="1" w:after="100" w:afterAutospacing="1" w:line="240" w:lineRule="auto"/>
        <w:rPr>
          <w:rFonts w:ascii="Arabic Transparent" w:eastAsia="Times New Roman" w:hAnsi="Arabic Transparent" w:cs="Arabic Transparent"/>
          <w:b/>
          <w:bCs/>
          <w:sz w:val="24"/>
          <w:szCs w:val="24"/>
          <w:rtl/>
        </w:rPr>
      </w:pPr>
      <w:r w:rsidRPr="006B2B6C">
        <w:rPr>
          <w:rFonts w:ascii="Arabic Transparent" w:eastAsia="Times New Roman" w:hAnsi="Arabic Transparent" w:cs="Arabic Transparent"/>
          <w:b/>
          <w:bCs/>
          <w:sz w:val="24"/>
          <w:szCs w:val="24"/>
          <w:rtl/>
        </w:rPr>
        <w:lastRenderedPageBreak/>
        <w:t xml:space="preserve">6ـ اوايل المقالات، ص 56. </w:t>
      </w:r>
    </w:p>
    <w:p w:rsidR="006B2B6C" w:rsidRPr="006B2B6C" w:rsidRDefault="006B2B6C" w:rsidP="006B2B6C">
      <w:pPr>
        <w:bidi/>
        <w:spacing w:before="100" w:beforeAutospacing="1" w:after="100" w:afterAutospacing="1" w:line="240" w:lineRule="auto"/>
        <w:rPr>
          <w:rFonts w:ascii="Arabic Transparent" w:eastAsia="Times New Roman" w:hAnsi="Arabic Transparent" w:cs="Arabic Transparent"/>
          <w:b/>
          <w:bCs/>
          <w:sz w:val="24"/>
          <w:szCs w:val="24"/>
          <w:rtl/>
        </w:rPr>
      </w:pPr>
      <w:r w:rsidRPr="006B2B6C">
        <w:rPr>
          <w:rFonts w:ascii="Arabic Transparent" w:eastAsia="Times New Roman" w:hAnsi="Arabic Transparent" w:cs="Arabic Transparent"/>
          <w:b/>
          <w:bCs/>
          <w:sz w:val="24"/>
          <w:szCs w:val="24"/>
          <w:rtl/>
        </w:rPr>
        <w:t xml:space="preserve">7ـ شرح تجريد الاعتقاد، مسأله هفتم، ص 255. </w:t>
      </w:r>
    </w:p>
    <w:p w:rsidR="006B2B6C" w:rsidRPr="006B2B6C" w:rsidRDefault="006B2B6C" w:rsidP="006B2B6C">
      <w:pPr>
        <w:bidi/>
        <w:spacing w:before="100" w:beforeAutospacing="1" w:after="100" w:afterAutospacing="1" w:line="240" w:lineRule="auto"/>
        <w:rPr>
          <w:rFonts w:ascii="Arabic Transparent" w:eastAsia="Times New Roman" w:hAnsi="Arabic Transparent" w:cs="Arabic Transparent"/>
          <w:b/>
          <w:bCs/>
          <w:sz w:val="24"/>
          <w:szCs w:val="24"/>
          <w:rtl/>
        </w:rPr>
      </w:pPr>
      <w:r w:rsidRPr="006B2B6C">
        <w:rPr>
          <w:rFonts w:ascii="Arabic Transparent" w:eastAsia="Times New Roman" w:hAnsi="Arabic Transparent" w:cs="Arabic Transparent"/>
          <w:b/>
          <w:bCs/>
          <w:sz w:val="24"/>
          <w:szCs w:val="24"/>
          <w:rtl/>
        </w:rPr>
        <w:t xml:space="preserve">8ـ اسفار، ج 6، ص 133 ـ 144. </w:t>
      </w:r>
    </w:p>
    <w:p w:rsidR="006B2B6C" w:rsidRPr="006B2B6C" w:rsidRDefault="006B2B6C" w:rsidP="006B2B6C">
      <w:pPr>
        <w:bidi/>
        <w:spacing w:before="100" w:beforeAutospacing="1" w:after="100" w:afterAutospacing="1" w:line="240" w:lineRule="auto"/>
        <w:rPr>
          <w:rFonts w:ascii="Arabic Transparent" w:eastAsia="Times New Roman" w:hAnsi="Arabic Transparent" w:cs="Arabic Transparent"/>
          <w:b/>
          <w:bCs/>
          <w:sz w:val="24"/>
          <w:szCs w:val="24"/>
          <w:rtl/>
        </w:rPr>
      </w:pPr>
      <w:r w:rsidRPr="006B2B6C">
        <w:rPr>
          <w:rFonts w:ascii="Arabic Transparent" w:eastAsia="Times New Roman" w:hAnsi="Arabic Transparent" w:cs="Arabic Transparent"/>
          <w:b/>
          <w:bCs/>
          <w:sz w:val="24"/>
          <w:szCs w:val="24"/>
          <w:rtl/>
        </w:rPr>
        <w:t xml:space="preserve">9ـ سرمايه ايمان، ص 47. </w:t>
      </w:r>
    </w:p>
    <w:p w:rsidR="006B2B6C" w:rsidRPr="006B2B6C" w:rsidRDefault="006B2B6C" w:rsidP="006B2B6C">
      <w:pPr>
        <w:bidi/>
        <w:spacing w:before="100" w:beforeAutospacing="1" w:after="100" w:afterAutospacing="1" w:line="240" w:lineRule="auto"/>
        <w:rPr>
          <w:rFonts w:ascii="Arabic Transparent" w:eastAsia="Times New Roman" w:hAnsi="Arabic Transparent" w:cs="Arabic Transparent"/>
          <w:b/>
          <w:bCs/>
          <w:sz w:val="24"/>
          <w:szCs w:val="24"/>
          <w:rtl/>
        </w:rPr>
      </w:pPr>
      <w:r w:rsidRPr="006B2B6C">
        <w:rPr>
          <w:rFonts w:ascii="Arabic Transparent" w:eastAsia="Times New Roman" w:hAnsi="Arabic Transparent" w:cs="Arabic Transparent"/>
          <w:b/>
          <w:bCs/>
          <w:sz w:val="24"/>
          <w:szCs w:val="24"/>
          <w:rtl/>
        </w:rPr>
        <w:t xml:space="preserve">10ـ انيس الموحدين، ص 64 ـ 65. </w:t>
      </w:r>
    </w:p>
    <w:p w:rsidR="006B2B6C" w:rsidRPr="006B2B6C" w:rsidRDefault="006B2B6C" w:rsidP="006B2B6C">
      <w:pPr>
        <w:bidi/>
        <w:spacing w:before="100" w:beforeAutospacing="1" w:after="100" w:afterAutospacing="1" w:line="240" w:lineRule="auto"/>
        <w:rPr>
          <w:rFonts w:ascii="Arabic Transparent" w:eastAsia="Times New Roman" w:hAnsi="Arabic Transparent" w:cs="Arabic Transparent"/>
          <w:b/>
          <w:bCs/>
          <w:sz w:val="24"/>
          <w:szCs w:val="24"/>
          <w:rtl/>
        </w:rPr>
      </w:pPr>
      <w:r w:rsidRPr="006B2B6C">
        <w:rPr>
          <w:rFonts w:ascii="Arabic Transparent" w:eastAsia="Times New Roman" w:hAnsi="Arabic Transparent" w:cs="Arabic Transparent"/>
          <w:b/>
          <w:bCs/>
          <w:sz w:val="24"/>
          <w:szCs w:val="24"/>
          <w:rtl/>
        </w:rPr>
        <w:t xml:space="preserve">11ـ اسرار الحكم، ص 81 ـ 82. </w:t>
      </w:r>
    </w:p>
    <w:p w:rsidR="006B2B6C" w:rsidRPr="006B2B6C" w:rsidRDefault="006B2B6C" w:rsidP="006B2B6C">
      <w:pPr>
        <w:bidi/>
        <w:spacing w:before="100" w:beforeAutospacing="1" w:after="100" w:afterAutospacing="1" w:line="240" w:lineRule="auto"/>
        <w:rPr>
          <w:rFonts w:ascii="Arabic Transparent" w:eastAsia="Times New Roman" w:hAnsi="Arabic Transparent" w:cs="Arabic Transparent"/>
          <w:b/>
          <w:bCs/>
          <w:sz w:val="24"/>
          <w:szCs w:val="24"/>
          <w:rtl/>
        </w:rPr>
      </w:pPr>
      <w:r w:rsidRPr="006B2B6C">
        <w:rPr>
          <w:rFonts w:ascii="Arabic Transparent" w:eastAsia="Times New Roman" w:hAnsi="Arabic Transparent" w:cs="Arabic Transparent"/>
          <w:b/>
          <w:bCs/>
          <w:sz w:val="24"/>
          <w:szCs w:val="24"/>
          <w:rtl/>
        </w:rPr>
        <w:t xml:space="preserve">12ـ مبدأ و معاد شيخ ابو على سينا، فصل چهارده»، ص 19 ـ 21. فى تحقيق وحدانية واجب الوجود بأن علمه لا يخالف قدرته و ارادته و حكمته و حياته فى المفهوم. </w:t>
      </w:r>
    </w:p>
    <w:p w:rsidR="006B2B6C" w:rsidRPr="006B2B6C" w:rsidRDefault="006B2B6C" w:rsidP="006B2B6C">
      <w:pPr>
        <w:bidi/>
        <w:spacing w:before="100" w:beforeAutospacing="1" w:after="100" w:afterAutospacing="1" w:line="240" w:lineRule="auto"/>
        <w:rPr>
          <w:rFonts w:ascii="Arabic Transparent" w:eastAsia="Times New Roman" w:hAnsi="Arabic Transparent" w:cs="Arabic Transparent"/>
          <w:b/>
          <w:bCs/>
          <w:sz w:val="24"/>
          <w:szCs w:val="24"/>
          <w:rtl/>
        </w:rPr>
      </w:pPr>
      <w:r w:rsidRPr="006B2B6C">
        <w:rPr>
          <w:rFonts w:ascii="Arabic Transparent" w:eastAsia="Times New Roman" w:hAnsi="Arabic Transparent" w:cs="Arabic Transparent"/>
          <w:b/>
          <w:bCs/>
          <w:sz w:val="24"/>
          <w:szCs w:val="24"/>
          <w:rtl/>
        </w:rPr>
        <w:t xml:space="preserve">13ـ اسفار ج 6، ص 145 قوله و اعلم. </w:t>
      </w:r>
    </w:p>
    <w:p w:rsidR="006B2B6C" w:rsidRPr="006B2B6C" w:rsidRDefault="006B2B6C" w:rsidP="006B2B6C">
      <w:pPr>
        <w:bidi/>
        <w:spacing w:before="100" w:beforeAutospacing="1" w:after="100" w:afterAutospacing="1" w:line="240" w:lineRule="auto"/>
        <w:rPr>
          <w:rFonts w:ascii="Arabic Transparent" w:eastAsia="Times New Roman" w:hAnsi="Arabic Transparent" w:cs="Arabic Transparent"/>
          <w:b/>
          <w:bCs/>
          <w:sz w:val="24"/>
          <w:szCs w:val="24"/>
          <w:rtl/>
        </w:rPr>
      </w:pPr>
      <w:r w:rsidRPr="006B2B6C">
        <w:rPr>
          <w:rFonts w:ascii="Arabic Transparent" w:eastAsia="Times New Roman" w:hAnsi="Arabic Transparent" w:cs="Arabic Transparent"/>
          <w:b/>
          <w:bCs/>
          <w:sz w:val="24"/>
          <w:szCs w:val="24"/>
          <w:rtl/>
        </w:rPr>
        <w:t>14ـ شرح فصوص الحكم قيصرى، ص 182: « لان الحق فى مقام هويّته و أحديته لا يطلع عليه و لا يعرف حقيقته و لا يمكن ان يعرف...».</w:t>
      </w:r>
    </w:p>
    <w:p w:rsidR="006B2B6C" w:rsidRPr="006B2B6C" w:rsidRDefault="006B2B6C" w:rsidP="006B2B6C">
      <w:pPr>
        <w:bidi/>
        <w:spacing w:before="100" w:beforeAutospacing="1" w:after="100" w:afterAutospacing="1" w:line="240" w:lineRule="auto"/>
        <w:rPr>
          <w:rFonts w:ascii="Arabic Transparent" w:eastAsia="Times New Roman" w:hAnsi="Arabic Transparent" w:cs="Arabic Transparent"/>
          <w:b/>
          <w:bCs/>
          <w:sz w:val="24"/>
          <w:szCs w:val="24"/>
          <w:rtl/>
        </w:rPr>
      </w:pPr>
      <w:r w:rsidRPr="006B2B6C">
        <w:rPr>
          <w:rFonts w:ascii="Arabic Transparent" w:eastAsia="Times New Roman" w:hAnsi="Arabic Transparent" w:cs="Arabic Transparent"/>
          <w:b/>
          <w:bCs/>
          <w:sz w:val="24"/>
          <w:szCs w:val="24"/>
          <w:rtl/>
        </w:rPr>
        <w:t>15ـ همان مدرك، ص 130: «و اعلم... و لا يمكن الاحاطة عليها سرمدا و لا بحسب مجموع التفاصيل فان مظاهر الحق مفصلاً غير متناهية ...».</w:t>
      </w:r>
    </w:p>
    <w:p w:rsidR="006B2B6C" w:rsidRPr="006B2B6C" w:rsidRDefault="006B2B6C" w:rsidP="006B2B6C">
      <w:pPr>
        <w:bidi/>
        <w:spacing w:before="100" w:beforeAutospacing="1" w:after="100" w:afterAutospacing="1" w:line="240" w:lineRule="auto"/>
        <w:rPr>
          <w:rFonts w:ascii="Arabic Transparent" w:eastAsia="Times New Roman" w:hAnsi="Arabic Transparent" w:cs="Arabic Transparent"/>
          <w:b/>
          <w:bCs/>
          <w:sz w:val="24"/>
          <w:szCs w:val="24"/>
          <w:rtl/>
        </w:rPr>
      </w:pPr>
      <w:r w:rsidRPr="006B2B6C">
        <w:rPr>
          <w:rFonts w:ascii="Arabic Transparent" w:eastAsia="Times New Roman" w:hAnsi="Arabic Transparent" w:cs="Arabic Transparent"/>
          <w:b/>
          <w:bCs/>
          <w:sz w:val="24"/>
          <w:szCs w:val="24"/>
          <w:rtl/>
        </w:rPr>
        <w:t xml:space="preserve">16ـ همان مدرك، ص 69: «و اما الذات الالهيه فحار فيها جميع الانبياء و الاولياء...». </w:t>
      </w:r>
    </w:p>
    <w:p w:rsidR="006B2B6C" w:rsidRPr="006B2B6C" w:rsidRDefault="006B2B6C" w:rsidP="006B2B6C">
      <w:pPr>
        <w:bidi/>
        <w:spacing w:before="100" w:beforeAutospacing="1" w:after="100" w:afterAutospacing="1" w:line="240" w:lineRule="auto"/>
        <w:rPr>
          <w:rFonts w:ascii="Arabic Transparent" w:eastAsia="Times New Roman" w:hAnsi="Arabic Transparent" w:cs="Arabic Transparent"/>
          <w:b/>
          <w:bCs/>
          <w:sz w:val="24"/>
          <w:szCs w:val="24"/>
          <w:rtl/>
        </w:rPr>
      </w:pPr>
      <w:r w:rsidRPr="006B2B6C">
        <w:rPr>
          <w:rFonts w:ascii="Arabic Transparent" w:eastAsia="Times New Roman" w:hAnsi="Arabic Transparent" w:cs="Arabic Transparent"/>
          <w:b/>
          <w:bCs/>
          <w:sz w:val="24"/>
          <w:szCs w:val="24"/>
          <w:rtl/>
        </w:rPr>
        <w:t>17ـ فتوحات مكيه، ج 2، ص 68 ـ 214.</w:t>
      </w:r>
    </w:p>
    <w:p w:rsidR="006B2B6C" w:rsidRPr="006B2B6C" w:rsidRDefault="006B2B6C" w:rsidP="006B2B6C">
      <w:pPr>
        <w:bidi/>
        <w:spacing w:before="100" w:beforeAutospacing="1" w:after="100" w:afterAutospacing="1" w:line="240" w:lineRule="auto"/>
        <w:rPr>
          <w:rFonts w:ascii="Arabic Transparent" w:eastAsia="Times New Roman" w:hAnsi="Arabic Transparent" w:cs="Arabic Transparent"/>
          <w:b/>
          <w:bCs/>
          <w:sz w:val="24"/>
          <w:szCs w:val="24"/>
          <w:rtl/>
        </w:rPr>
      </w:pPr>
      <w:r w:rsidRPr="006B2B6C">
        <w:rPr>
          <w:rFonts w:ascii="Arabic Transparent" w:eastAsia="Times New Roman" w:hAnsi="Arabic Transparent" w:cs="Arabic Transparent"/>
          <w:b/>
          <w:bCs/>
          <w:sz w:val="24"/>
          <w:szCs w:val="24"/>
          <w:rtl/>
        </w:rPr>
        <w:t xml:space="preserve">18ـ فصوص الحكم شرح قيصرى. </w:t>
      </w:r>
    </w:p>
    <w:p w:rsidR="006B2B6C" w:rsidRPr="006B2B6C" w:rsidRDefault="006B2B6C" w:rsidP="006B2B6C">
      <w:pPr>
        <w:bidi/>
        <w:spacing w:before="100" w:beforeAutospacing="1" w:after="100" w:afterAutospacing="1" w:line="240" w:lineRule="auto"/>
        <w:rPr>
          <w:rFonts w:ascii="Arabic Transparent" w:eastAsia="Times New Roman" w:hAnsi="Arabic Transparent" w:cs="Arabic Transparent"/>
          <w:b/>
          <w:bCs/>
          <w:sz w:val="24"/>
          <w:szCs w:val="24"/>
          <w:rtl/>
        </w:rPr>
      </w:pPr>
      <w:r w:rsidRPr="006B2B6C">
        <w:rPr>
          <w:rFonts w:ascii="Arabic Transparent" w:eastAsia="Times New Roman" w:hAnsi="Arabic Transparent" w:cs="Arabic Transparent"/>
          <w:b/>
          <w:bCs/>
          <w:sz w:val="24"/>
          <w:szCs w:val="24"/>
          <w:rtl/>
        </w:rPr>
        <w:t xml:space="preserve">19ـ همان مدرك. </w:t>
      </w:r>
    </w:p>
    <w:p w:rsidR="006B2B6C" w:rsidRPr="006B2B6C" w:rsidRDefault="006B2B6C" w:rsidP="006B2B6C">
      <w:pPr>
        <w:bidi/>
        <w:spacing w:before="100" w:beforeAutospacing="1" w:after="100" w:afterAutospacing="1" w:line="240" w:lineRule="auto"/>
        <w:rPr>
          <w:rFonts w:ascii="Arabic Transparent" w:eastAsia="Times New Roman" w:hAnsi="Arabic Transparent" w:cs="Arabic Transparent"/>
          <w:b/>
          <w:bCs/>
          <w:sz w:val="24"/>
          <w:szCs w:val="24"/>
          <w:rtl/>
        </w:rPr>
      </w:pPr>
      <w:r w:rsidRPr="006B2B6C">
        <w:rPr>
          <w:rFonts w:ascii="Arabic Transparent" w:eastAsia="Times New Roman" w:hAnsi="Arabic Transparent" w:cs="Arabic Transparent"/>
          <w:b/>
          <w:bCs/>
          <w:sz w:val="24"/>
          <w:szCs w:val="24"/>
          <w:rtl/>
        </w:rPr>
        <w:t>20ـ فتوحات مكيه، ج 2، ص 77. اين مطلب علاوه بر اشكال معروف آن، با مبناى محيى الدين سازگار نيست، زيرا او همچون عرفاى ديگر، عالم هستى را مظاهر و تجليات حق مى‏داند كه از تجلى ذات براى ذات و سپس تجلى اسمايى و صفاتى نشأت مى‏گيرد نه از كتم عدم.</w:t>
      </w:r>
    </w:p>
    <w:p w:rsidR="006B2B6C" w:rsidRPr="006B2B6C" w:rsidRDefault="006B2B6C" w:rsidP="006B2B6C">
      <w:pPr>
        <w:bidi/>
        <w:spacing w:before="100" w:beforeAutospacing="1" w:after="100" w:afterAutospacing="1" w:line="240" w:lineRule="auto"/>
        <w:rPr>
          <w:rFonts w:ascii="Arabic Transparent" w:eastAsia="Times New Roman" w:hAnsi="Arabic Transparent" w:cs="Arabic Transparent"/>
          <w:b/>
          <w:bCs/>
          <w:sz w:val="24"/>
          <w:szCs w:val="24"/>
          <w:rtl/>
        </w:rPr>
      </w:pPr>
      <w:r w:rsidRPr="006B2B6C">
        <w:rPr>
          <w:rFonts w:ascii="Arabic Transparent" w:eastAsia="Times New Roman" w:hAnsi="Arabic Transparent" w:cs="Arabic Transparent"/>
          <w:b/>
          <w:bCs/>
          <w:sz w:val="24"/>
          <w:szCs w:val="24"/>
          <w:rtl/>
        </w:rPr>
        <w:t>21ـ همان مدرك، ج 2، ص 96: «لانّ فعل الحق ابداع الشى‏ء لا من شى‏ء و اللطيف الروحانى فَعَلَ الشى‏ء من الاشياء فاى مناسبة بينهما؟ فاذا امتنعت المناسبة فى الفعل فاجر شى‏ء ان تمنع المشابهة فى الذات.»</w:t>
      </w:r>
    </w:p>
    <w:p w:rsidR="006B2B6C" w:rsidRPr="006B2B6C" w:rsidRDefault="006B2B6C" w:rsidP="006B2B6C">
      <w:pPr>
        <w:bidi/>
        <w:spacing w:before="100" w:beforeAutospacing="1" w:after="100" w:afterAutospacing="1" w:line="240" w:lineRule="auto"/>
        <w:rPr>
          <w:rFonts w:ascii="Arabic Transparent" w:eastAsia="Times New Roman" w:hAnsi="Arabic Transparent" w:cs="Arabic Transparent"/>
          <w:b/>
          <w:bCs/>
          <w:sz w:val="24"/>
          <w:szCs w:val="24"/>
          <w:rtl/>
        </w:rPr>
      </w:pPr>
      <w:r w:rsidRPr="006B2B6C">
        <w:rPr>
          <w:rFonts w:ascii="Arabic Transparent" w:eastAsia="Times New Roman" w:hAnsi="Arabic Transparent" w:cs="Arabic Transparent"/>
          <w:b/>
          <w:bCs/>
          <w:sz w:val="24"/>
          <w:szCs w:val="24"/>
          <w:rtl/>
        </w:rPr>
        <w:t>22ـ همان مدرك، ج 2، ص 98: «و لا مناسبة بين المبتدع الاول و الحق فهوا عجز عن معرفته بفاعله من غيره.»</w:t>
      </w:r>
    </w:p>
    <w:p w:rsidR="006B2B6C" w:rsidRPr="006B2B6C" w:rsidRDefault="006B2B6C" w:rsidP="006B2B6C">
      <w:pPr>
        <w:bidi/>
        <w:spacing w:before="100" w:beforeAutospacing="1" w:after="100" w:afterAutospacing="1" w:line="240" w:lineRule="auto"/>
        <w:rPr>
          <w:rFonts w:ascii="Arabic Transparent" w:eastAsia="Times New Roman" w:hAnsi="Arabic Transparent" w:cs="Arabic Transparent"/>
          <w:b/>
          <w:bCs/>
          <w:sz w:val="24"/>
          <w:szCs w:val="24"/>
          <w:rtl/>
        </w:rPr>
      </w:pPr>
      <w:r w:rsidRPr="006B2B6C">
        <w:rPr>
          <w:rFonts w:ascii="Arabic Transparent" w:eastAsia="Times New Roman" w:hAnsi="Arabic Transparent" w:cs="Arabic Transparent"/>
          <w:b/>
          <w:bCs/>
          <w:sz w:val="24"/>
          <w:szCs w:val="24"/>
          <w:rtl/>
        </w:rPr>
        <w:t xml:space="preserve">23ـ همان مدرك، ج 2، ص 78. </w:t>
      </w:r>
    </w:p>
    <w:p w:rsidR="006B2B6C" w:rsidRPr="006B2B6C" w:rsidRDefault="006B2B6C" w:rsidP="006B2B6C">
      <w:pPr>
        <w:bidi/>
        <w:spacing w:before="100" w:beforeAutospacing="1" w:after="100" w:afterAutospacing="1" w:line="240" w:lineRule="auto"/>
        <w:rPr>
          <w:rFonts w:ascii="Arabic Transparent" w:eastAsia="Times New Roman" w:hAnsi="Arabic Transparent" w:cs="Arabic Transparent"/>
          <w:b/>
          <w:bCs/>
          <w:sz w:val="24"/>
          <w:szCs w:val="24"/>
          <w:rtl/>
        </w:rPr>
      </w:pPr>
      <w:r w:rsidRPr="006B2B6C">
        <w:rPr>
          <w:rFonts w:ascii="Arabic Transparent" w:eastAsia="Times New Roman" w:hAnsi="Arabic Transparent" w:cs="Arabic Transparent"/>
          <w:b/>
          <w:bCs/>
          <w:sz w:val="24"/>
          <w:szCs w:val="24"/>
          <w:rtl/>
        </w:rPr>
        <w:t>24ـ همان مدرك، ج 2، ص 101: «فلا يعرف (الانسان الحق) ابدا من جهة الدليل، الا معرفة الوجود و انّه الواحد المعبود لا غير فان الانسان المدرك لا يتمكن له ان يدرك شيئا ابدا الا و مثله موجود فيه و لولا ذلك لما ادركه البتة.»</w:t>
      </w:r>
    </w:p>
    <w:p w:rsidR="006B2B6C" w:rsidRPr="006B2B6C" w:rsidRDefault="006B2B6C" w:rsidP="006B2B6C">
      <w:pPr>
        <w:bidi/>
        <w:spacing w:before="100" w:beforeAutospacing="1" w:after="100" w:afterAutospacing="1" w:line="240" w:lineRule="auto"/>
        <w:rPr>
          <w:rFonts w:ascii="Arabic Transparent" w:eastAsia="Times New Roman" w:hAnsi="Arabic Transparent" w:cs="Arabic Transparent"/>
          <w:b/>
          <w:bCs/>
          <w:sz w:val="24"/>
          <w:szCs w:val="24"/>
          <w:rtl/>
        </w:rPr>
      </w:pPr>
      <w:r w:rsidRPr="006B2B6C">
        <w:rPr>
          <w:rFonts w:ascii="Arabic Transparent" w:eastAsia="Times New Roman" w:hAnsi="Arabic Transparent" w:cs="Arabic Transparent"/>
          <w:b/>
          <w:bCs/>
          <w:sz w:val="24"/>
          <w:szCs w:val="24"/>
          <w:rtl/>
        </w:rPr>
        <w:lastRenderedPageBreak/>
        <w:t>25ـ همان مدرك، ج 2، ص 87: «و ليس بين البارى و العالم مناسبة من هذه الوجوه، فلا يعلم البارى بعلم سابق بغيره ابدا.»</w:t>
      </w:r>
    </w:p>
    <w:p w:rsidR="006B2B6C" w:rsidRPr="006B2B6C" w:rsidRDefault="006B2B6C" w:rsidP="006B2B6C">
      <w:pPr>
        <w:bidi/>
        <w:spacing w:before="100" w:beforeAutospacing="1" w:after="100" w:afterAutospacing="1" w:line="240" w:lineRule="auto"/>
        <w:rPr>
          <w:rFonts w:ascii="Arabic Transparent" w:eastAsia="Times New Roman" w:hAnsi="Arabic Transparent" w:cs="Arabic Transparent"/>
          <w:b/>
          <w:bCs/>
          <w:sz w:val="24"/>
          <w:szCs w:val="24"/>
          <w:rtl/>
        </w:rPr>
      </w:pPr>
      <w:r w:rsidRPr="006B2B6C">
        <w:rPr>
          <w:rFonts w:ascii="Arabic Transparent" w:eastAsia="Times New Roman" w:hAnsi="Arabic Transparent" w:cs="Arabic Transparent"/>
          <w:b/>
          <w:bCs/>
          <w:sz w:val="24"/>
          <w:szCs w:val="24"/>
          <w:rtl/>
        </w:rPr>
        <w:t>26ـ همان مدرك: «و لا يدرك العقل شيئا لا توجد فيه هذه الاشياء البته.»</w:t>
      </w:r>
    </w:p>
    <w:p w:rsidR="006B2B6C" w:rsidRPr="006B2B6C" w:rsidRDefault="006B2B6C" w:rsidP="006B2B6C">
      <w:pPr>
        <w:bidi/>
        <w:spacing w:before="100" w:beforeAutospacing="1" w:after="100" w:afterAutospacing="1" w:line="240" w:lineRule="auto"/>
        <w:rPr>
          <w:rFonts w:ascii="Arabic Transparent" w:eastAsia="Times New Roman" w:hAnsi="Arabic Transparent" w:cs="Arabic Transparent"/>
          <w:b/>
          <w:bCs/>
          <w:sz w:val="24"/>
          <w:szCs w:val="24"/>
          <w:rtl/>
        </w:rPr>
      </w:pPr>
      <w:r w:rsidRPr="006B2B6C">
        <w:rPr>
          <w:rFonts w:ascii="Arabic Transparent" w:eastAsia="Times New Roman" w:hAnsi="Arabic Transparent" w:cs="Arabic Transparent"/>
          <w:b/>
          <w:bCs/>
          <w:sz w:val="24"/>
          <w:szCs w:val="24"/>
          <w:rtl/>
        </w:rPr>
        <w:t>27ـ همان مدرك، ج 2، ص 93: «فلم نصل الى المعرفة به سبحانه الا بالعجز عن معرفته.»</w:t>
      </w:r>
    </w:p>
    <w:p w:rsidR="006B2B6C" w:rsidRPr="006B2B6C" w:rsidRDefault="006B2B6C" w:rsidP="006B2B6C">
      <w:pPr>
        <w:bidi/>
        <w:spacing w:before="100" w:beforeAutospacing="1" w:after="100" w:afterAutospacing="1" w:line="240" w:lineRule="auto"/>
        <w:rPr>
          <w:rFonts w:ascii="Arabic Transparent" w:eastAsia="Times New Roman" w:hAnsi="Arabic Transparent" w:cs="Arabic Transparent"/>
          <w:b/>
          <w:bCs/>
          <w:sz w:val="24"/>
          <w:szCs w:val="24"/>
          <w:rtl/>
        </w:rPr>
      </w:pPr>
      <w:r w:rsidRPr="006B2B6C">
        <w:rPr>
          <w:rFonts w:ascii="Arabic Transparent" w:eastAsia="Times New Roman" w:hAnsi="Arabic Transparent" w:cs="Arabic Transparent"/>
          <w:b/>
          <w:bCs/>
          <w:sz w:val="24"/>
          <w:szCs w:val="24"/>
          <w:rtl/>
        </w:rPr>
        <w:t>28ـ شرح فصوص الحكم قيصرى، انتشارات بيدار، ص 134.</w:t>
      </w:r>
    </w:p>
    <w:p w:rsidR="006B2B6C" w:rsidRPr="006B2B6C" w:rsidRDefault="006B2B6C" w:rsidP="006B2B6C">
      <w:pPr>
        <w:bidi/>
        <w:spacing w:before="100" w:beforeAutospacing="1" w:after="100" w:afterAutospacing="1" w:line="240" w:lineRule="auto"/>
        <w:rPr>
          <w:rFonts w:ascii="Arabic Transparent" w:eastAsia="Times New Roman" w:hAnsi="Arabic Transparent" w:cs="Arabic Transparent"/>
          <w:b/>
          <w:bCs/>
          <w:sz w:val="24"/>
          <w:szCs w:val="24"/>
          <w:rtl/>
        </w:rPr>
      </w:pPr>
      <w:r w:rsidRPr="006B2B6C">
        <w:rPr>
          <w:rFonts w:ascii="Arabic Transparent" w:eastAsia="Times New Roman" w:hAnsi="Arabic Transparent" w:cs="Arabic Transparent"/>
          <w:b/>
          <w:bCs/>
          <w:sz w:val="24"/>
          <w:szCs w:val="24"/>
          <w:rtl/>
        </w:rPr>
        <w:t>29ـ همان مدرك، ص 128: «هذا فى مقام الالهيه و اما فى مقام الاحدية الذاتية فلا تشبيه و لا تنزيه اذ لا تعدد فيه بوجه اصلاً.»</w:t>
      </w:r>
    </w:p>
    <w:p w:rsidR="006B2B6C" w:rsidRPr="006B2B6C" w:rsidRDefault="006B2B6C" w:rsidP="006B2B6C">
      <w:pPr>
        <w:bidi/>
        <w:spacing w:before="100" w:beforeAutospacing="1" w:after="100" w:afterAutospacing="1" w:line="240" w:lineRule="auto"/>
        <w:rPr>
          <w:rFonts w:ascii="Arabic Transparent" w:eastAsia="Times New Roman" w:hAnsi="Arabic Transparent" w:cs="Arabic Transparent"/>
          <w:b/>
          <w:bCs/>
          <w:sz w:val="24"/>
          <w:szCs w:val="24"/>
          <w:rtl/>
        </w:rPr>
      </w:pPr>
      <w:r w:rsidRPr="006B2B6C">
        <w:rPr>
          <w:rFonts w:ascii="Arabic Transparent" w:eastAsia="Times New Roman" w:hAnsi="Arabic Transparent" w:cs="Arabic Transparent"/>
          <w:b/>
          <w:bCs/>
          <w:sz w:val="24"/>
          <w:szCs w:val="24"/>
          <w:rtl/>
        </w:rPr>
        <w:t xml:space="preserve">30ـ همان مدرك، ص 131: «و كذلك من شبّهه و ما نزهة فقد قيّده و حدّده و ما عرفه.» </w:t>
      </w:r>
    </w:p>
    <w:p w:rsidR="006B2B6C" w:rsidRPr="006B2B6C" w:rsidRDefault="006B2B6C" w:rsidP="006B2B6C">
      <w:pPr>
        <w:bidi/>
        <w:spacing w:before="100" w:beforeAutospacing="1" w:after="100" w:afterAutospacing="1" w:line="240" w:lineRule="auto"/>
        <w:rPr>
          <w:rFonts w:ascii="Arabic Transparent" w:eastAsia="Times New Roman" w:hAnsi="Arabic Transparent" w:cs="Arabic Transparent"/>
          <w:b/>
          <w:bCs/>
          <w:sz w:val="24"/>
          <w:szCs w:val="24"/>
          <w:rtl/>
        </w:rPr>
      </w:pPr>
      <w:r w:rsidRPr="006B2B6C">
        <w:rPr>
          <w:rFonts w:ascii="Arabic Transparent" w:eastAsia="Times New Roman" w:hAnsi="Arabic Transparent" w:cs="Arabic Transparent"/>
          <w:b/>
          <w:bCs/>
          <w:sz w:val="24"/>
          <w:szCs w:val="24"/>
          <w:rtl/>
        </w:rPr>
        <w:t>31ـ همان مدرك: «اشارة الى كل واحد من الموجودات ايضا لا يعلم من حيث حقيقته لان حقيقته راجعة الى عين الحق و حقيقته و هى غير معلومة للعالم.</w:t>
      </w:r>
    </w:p>
    <w:p w:rsidR="006B2B6C" w:rsidRPr="006B2B6C" w:rsidRDefault="006B2B6C" w:rsidP="006B2B6C">
      <w:pPr>
        <w:bidi/>
        <w:spacing w:before="100" w:beforeAutospacing="1" w:after="100" w:afterAutospacing="1" w:line="240" w:lineRule="auto"/>
        <w:rPr>
          <w:rFonts w:ascii="Arabic Transparent" w:eastAsia="Times New Roman" w:hAnsi="Arabic Transparent" w:cs="Arabic Transparent"/>
          <w:b/>
          <w:bCs/>
          <w:sz w:val="24"/>
          <w:szCs w:val="24"/>
          <w:rtl/>
        </w:rPr>
      </w:pPr>
      <w:r w:rsidRPr="006B2B6C">
        <w:rPr>
          <w:rFonts w:ascii="Arabic Transparent" w:eastAsia="Times New Roman" w:hAnsi="Arabic Transparent" w:cs="Arabic Transparent"/>
          <w:b/>
          <w:bCs/>
          <w:sz w:val="24"/>
          <w:szCs w:val="24"/>
          <w:rtl/>
        </w:rPr>
        <w:t xml:space="preserve">32ـ همان مدرك، ص 134. </w:t>
      </w:r>
    </w:p>
    <w:p w:rsidR="006B2B6C" w:rsidRPr="006B2B6C" w:rsidRDefault="006B2B6C" w:rsidP="006B2B6C">
      <w:pPr>
        <w:bidi/>
        <w:spacing w:before="100" w:beforeAutospacing="1" w:after="100" w:afterAutospacing="1" w:line="240" w:lineRule="auto"/>
        <w:rPr>
          <w:rFonts w:ascii="Arabic Transparent" w:eastAsia="Times New Roman" w:hAnsi="Arabic Transparent" w:cs="Arabic Transparent"/>
          <w:b/>
          <w:bCs/>
          <w:sz w:val="24"/>
          <w:szCs w:val="24"/>
          <w:rtl/>
        </w:rPr>
      </w:pPr>
      <w:r w:rsidRPr="006B2B6C">
        <w:rPr>
          <w:rFonts w:ascii="Arabic Transparent" w:eastAsia="Times New Roman" w:hAnsi="Arabic Transparent" w:cs="Arabic Transparent"/>
          <w:b/>
          <w:bCs/>
          <w:sz w:val="24"/>
          <w:szCs w:val="24"/>
          <w:rtl/>
        </w:rPr>
        <w:t xml:space="preserve">33ـ تمهيد القواعد صائن الدين بن تركه. </w:t>
      </w:r>
    </w:p>
    <w:p w:rsidR="006B2B6C" w:rsidRPr="006B2B6C" w:rsidRDefault="006B2B6C" w:rsidP="006B2B6C">
      <w:pPr>
        <w:bidi/>
        <w:spacing w:before="100" w:beforeAutospacing="1" w:after="100" w:afterAutospacing="1" w:line="240" w:lineRule="auto"/>
        <w:rPr>
          <w:rFonts w:ascii="Arabic Transparent" w:eastAsia="Times New Roman" w:hAnsi="Arabic Transparent" w:cs="Arabic Transparent"/>
          <w:b/>
          <w:bCs/>
          <w:sz w:val="24"/>
          <w:szCs w:val="24"/>
          <w:rtl/>
        </w:rPr>
      </w:pPr>
      <w:r w:rsidRPr="006B2B6C">
        <w:rPr>
          <w:rFonts w:ascii="Arabic Transparent" w:eastAsia="Times New Roman" w:hAnsi="Arabic Transparent" w:cs="Arabic Transparent"/>
          <w:b/>
          <w:bCs/>
          <w:sz w:val="24"/>
          <w:szCs w:val="24"/>
          <w:rtl/>
        </w:rPr>
        <w:t xml:space="preserve">34ـ شرح فصوص قيصرى، ص 139: «لانّ ذاته من حيث هى هى لا يمكن ان ترى و الرؤية انّما يحصل عند التنزل و التجلى بما يمكن ان يرى.» </w:t>
      </w:r>
    </w:p>
    <w:p w:rsidR="006B2B6C" w:rsidRPr="006B2B6C" w:rsidRDefault="006B2B6C" w:rsidP="006B2B6C">
      <w:pPr>
        <w:bidi/>
        <w:spacing w:before="100" w:beforeAutospacing="1" w:after="100" w:afterAutospacing="1" w:line="240" w:lineRule="auto"/>
        <w:rPr>
          <w:rFonts w:ascii="Arabic Transparent" w:eastAsia="Times New Roman" w:hAnsi="Arabic Transparent" w:cs="Arabic Transparent"/>
          <w:b/>
          <w:bCs/>
          <w:sz w:val="24"/>
          <w:szCs w:val="24"/>
          <w:rtl/>
        </w:rPr>
      </w:pPr>
      <w:r w:rsidRPr="006B2B6C">
        <w:rPr>
          <w:rFonts w:ascii="Arabic Transparent" w:eastAsia="Times New Roman" w:hAnsi="Arabic Transparent" w:cs="Arabic Transparent"/>
          <w:b/>
          <w:bCs/>
          <w:sz w:val="24"/>
          <w:szCs w:val="24"/>
          <w:rtl/>
        </w:rPr>
        <w:t xml:space="preserve">35ـ مقدّمه شرح فصوص ملا عبد الرزاق، ص 4. «فهو من حيث هو مقدس عن النعوت و الاسماء، لا نعت له و لا رسم و لا اسم...». </w:t>
      </w:r>
    </w:p>
    <w:p w:rsidR="006B2B6C" w:rsidRPr="006B2B6C" w:rsidRDefault="006B2B6C" w:rsidP="006B2B6C">
      <w:pPr>
        <w:bidi/>
        <w:spacing w:before="100" w:beforeAutospacing="1" w:after="100" w:afterAutospacing="1" w:line="240" w:lineRule="auto"/>
        <w:rPr>
          <w:rFonts w:ascii="Arabic Transparent" w:eastAsia="Times New Roman" w:hAnsi="Arabic Transparent" w:cs="Arabic Transparent"/>
          <w:b/>
          <w:bCs/>
          <w:sz w:val="24"/>
          <w:szCs w:val="24"/>
          <w:rtl/>
        </w:rPr>
      </w:pPr>
      <w:r w:rsidRPr="006B2B6C">
        <w:rPr>
          <w:rFonts w:ascii="Arabic Transparent" w:eastAsia="Times New Roman" w:hAnsi="Arabic Transparent" w:cs="Arabic Transparent"/>
          <w:b/>
          <w:bCs/>
          <w:sz w:val="24"/>
          <w:szCs w:val="24"/>
          <w:rtl/>
        </w:rPr>
        <w:t xml:space="preserve">36ـ شرح فصوص قيصرى، ص 69: «و اما الذات فحار فيها جميع الانبياء و الاولياء.» </w:t>
      </w:r>
    </w:p>
    <w:p w:rsidR="006B2B6C" w:rsidRPr="006B2B6C" w:rsidRDefault="006B2B6C" w:rsidP="006B2B6C">
      <w:pPr>
        <w:bidi/>
        <w:spacing w:before="100" w:beforeAutospacing="1" w:after="100" w:afterAutospacing="1" w:line="240" w:lineRule="auto"/>
        <w:rPr>
          <w:rFonts w:ascii="Arabic Transparent" w:eastAsia="Times New Roman" w:hAnsi="Arabic Transparent" w:cs="Arabic Transparent"/>
          <w:b/>
          <w:bCs/>
          <w:sz w:val="24"/>
          <w:szCs w:val="24"/>
          <w:rtl/>
        </w:rPr>
      </w:pPr>
      <w:r w:rsidRPr="006B2B6C">
        <w:rPr>
          <w:rFonts w:ascii="Arabic Transparent" w:eastAsia="Times New Roman" w:hAnsi="Arabic Transparent" w:cs="Arabic Transparent"/>
          <w:b/>
          <w:bCs/>
          <w:sz w:val="24"/>
          <w:szCs w:val="24"/>
          <w:rtl/>
        </w:rPr>
        <w:t xml:space="preserve">37ـ همان مدرك، ص 69. </w:t>
      </w:r>
    </w:p>
    <w:p w:rsidR="006B2B6C" w:rsidRPr="006B2B6C" w:rsidRDefault="006B2B6C" w:rsidP="006B2B6C">
      <w:pPr>
        <w:bidi/>
        <w:spacing w:before="100" w:beforeAutospacing="1" w:after="100" w:afterAutospacing="1" w:line="240" w:lineRule="auto"/>
        <w:rPr>
          <w:rFonts w:ascii="Arabic Transparent" w:eastAsia="Times New Roman" w:hAnsi="Arabic Transparent" w:cs="Arabic Transparent"/>
          <w:b/>
          <w:bCs/>
          <w:sz w:val="24"/>
          <w:szCs w:val="24"/>
          <w:rtl/>
        </w:rPr>
      </w:pPr>
      <w:r w:rsidRPr="006B2B6C">
        <w:rPr>
          <w:rFonts w:ascii="Arabic Transparent" w:eastAsia="Times New Roman" w:hAnsi="Arabic Transparent" w:cs="Arabic Transparent"/>
          <w:b/>
          <w:bCs/>
          <w:sz w:val="24"/>
          <w:szCs w:val="24"/>
          <w:rtl/>
        </w:rPr>
        <w:t xml:space="preserve">38ـ روايت اول در جوامع روايى يافت نشد. ممكن است اين كلام، از آيه «و ما قدروا الله حق قدره» اصطياد شده باشد، اما جمله دوم در آغاز صحيفه سجاديه آمده است. </w:t>
      </w:r>
    </w:p>
    <w:p w:rsidR="006B2B6C" w:rsidRPr="006B2B6C" w:rsidRDefault="006B2B6C" w:rsidP="006B2B6C">
      <w:pPr>
        <w:bidi/>
        <w:spacing w:before="100" w:beforeAutospacing="1" w:after="100" w:afterAutospacing="1" w:line="240" w:lineRule="auto"/>
        <w:rPr>
          <w:rFonts w:ascii="Arabic Transparent" w:eastAsia="Times New Roman" w:hAnsi="Arabic Transparent" w:cs="Arabic Transparent"/>
          <w:b/>
          <w:bCs/>
          <w:sz w:val="24"/>
          <w:szCs w:val="24"/>
          <w:rtl/>
        </w:rPr>
      </w:pPr>
      <w:r w:rsidRPr="006B2B6C">
        <w:rPr>
          <w:rFonts w:ascii="Arabic Transparent" w:eastAsia="Times New Roman" w:hAnsi="Arabic Transparent" w:cs="Arabic Transparent"/>
          <w:b/>
          <w:bCs/>
          <w:sz w:val="24"/>
          <w:szCs w:val="24"/>
          <w:rtl/>
        </w:rPr>
        <w:t xml:space="preserve">39ـ شرح فصوص الحكم قيصرى، ص 87: «و ندرك غيب الحق من حيث اسمائه و صفاته لا من حيث ذاته فانه لا يمكن لأحد معرفتها اذ لا نسبة بينها و بين غيرها من العالمين.» </w:t>
      </w:r>
    </w:p>
    <w:p w:rsidR="006B2B6C" w:rsidRPr="006B2B6C" w:rsidRDefault="006B2B6C" w:rsidP="006B2B6C">
      <w:pPr>
        <w:bidi/>
        <w:spacing w:before="100" w:beforeAutospacing="1" w:after="100" w:afterAutospacing="1" w:line="240" w:lineRule="auto"/>
        <w:rPr>
          <w:rFonts w:ascii="Arabic Transparent" w:eastAsia="Times New Roman" w:hAnsi="Arabic Transparent" w:cs="Arabic Transparent"/>
          <w:b/>
          <w:bCs/>
          <w:sz w:val="24"/>
          <w:szCs w:val="24"/>
          <w:rtl/>
        </w:rPr>
      </w:pPr>
      <w:r w:rsidRPr="006B2B6C">
        <w:rPr>
          <w:rFonts w:ascii="Arabic Transparent" w:eastAsia="Times New Roman" w:hAnsi="Arabic Transparent" w:cs="Arabic Transparent"/>
          <w:b/>
          <w:bCs/>
          <w:sz w:val="24"/>
          <w:szCs w:val="24"/>
          <w:rtl/>
        </w:rPr>
        <w:t xml:space="preserve">40ـ همان مدرك، ص 130: «و اعلم انّ هذا الفهم انما هو بحسب الظهور و التجلى لا بحسب الحقيقة فان حقيقته و ذاته لا تدرك ابدا.» </w:t>
      </w:r>
    </w:p>
    <w:p w:rsidR="006B2B6C" w:rsidRPr="006B2B6C" w:rsidRDefault="006B2B6C" w:rsidP="006B2B6C">
      <w:pPr>
        <w:bidi/>
        <w:spacing w:before="100" w:beforeAutospacing="1" w:after="100" w:afterAutospacing="1" w:line="240" w:lineRule="auto"/>
        <w:rPr>
          <w:rFonts w:ascii="Arabic Transparent" w:eastAsia="Times New Roman" w:hAnsi="Arabic Transparent" w:cs="Arabic Transparent"/>
          <w:b/>
          <w:bCs/>
          <w:sz w:val="24"/>
          <w:szCs w:val="24"/>
          <w:rtl/>
        </w:rPr>
      </w:pPr>
      <w:r w:rsidRPr="006B2B6C">
        <w:rPr>
          <w:rFonts w:ascii="Arabic Transparent" w:eastAsia="Times New Roman" w:hAnsi="Arabic Transparent" w:cs="Arabic Transparent"/>
          <w:b/>
          <w:bCs/>
          <w:sz w:val="24"/>
          <w:szCs w:val="24"/>
          <w:rtl/>
        </w:rPr>
        <w:t>41ـ همان مدرك، ص 182: «لان الحق فى مقام هويته و أحديته لا يطلع عليه و لا يعرف حقيقته و لا يمكن ان يعرف و فى مقام واحديته يعرف بالصفات و الاسماء.»</w:t>
      </w:r>
    </w:p>
    <w:p w:rsidR="006B2B6C" w:rsidRPr="006B2B6C" w:rsidRDefault="006B2B6C" w:rsidP="006B2B6C">
      <w:pPr>
        <w:bidi/>
        <w:spacing w:before="100" w:beforeAutospacing="1" w:after="100" w:afterAutospacing="1" w:line="240" w:lineRule="auto"/>
        <w:rPr>
          <w:rFonts w:ascii="Arabic Transparent" w:eastAsia="Times New Roman" w:hAnsi="Arabic Transparent" w:cs="Arabic Transparent"/>
          <w:b/>
          <w:bCs/>
          <w:sz w:val="24"/>
          <w:szCs w:val="24"/>
          <w:rtl/>
        </w:rPr>
      </w:pPr>
      <w:r w:rsidRPr="006B2B6C">
        <w:rPr>
          <w:rFonts w:ascii="Arabic Transparent" w:eastAsia="Times New Roman" w:hAnsi="Arabic Transparent" w:cs="Arabic Transparent"/>
          <w:b/>
          <w:bCs/>
          <w:sz w:val="24"/>
          <w:szCs w:val="24"/>
          <w:rtl/>
        </w:rPr>
        <w:t>42ـ شرح قيصرى، ص 260 ـ 261: «فان الاله من حيث ذاته منزه من التعين و التقيد و بحسب اسمائه و تجلياته له ظهورات فى صور مختلفة.»</w:t>
      </w:r>
    </w:p>
    <w:p w:rsidR="006B2B6C" w:rsidRPr="006B2B6C" w:rsidRDefault="006B2B6C" w:rsidP="006B2B6C">
      <w:pPr>
        <w:bidi/>
        <w:spacing w:before="100" w:beforeAutospacing="1" w:after="100" w:afterAutospacing="1" w:line="240" w:lineRule="auto"/>
        <w:rPr>
          <w:rFonts w:ascii="Arabic Transparent" w:eastAsia="Times New Roman" w:hAnsi="Arabic Transparent" w:cs="Arabic Transparent"/>
          <w:b/>
          <w:bCs/>
          <w:sz w:val="24"/>
          <w:szCs w:val="24"/>
          <w:rtl/>
        </w:rPr>
      </w:pPr>
      <w:r w:rsidRPr="006B2B6C">
        <w:rPr>
          <w:rFonts w:ascii="Arabic Transparent" w:eastAsia="Times New Roman" w:hAnsi="Arabic Transparent" w:cs="Arabic Transparent"/>
          <w:b/>
          <w:bCs/>
          <w:sz w:val="24"/>
          <w:szCs w:val="24"/>
          <w:rtl/>
        </w:rPr>
        <w:lastRenderedPageBreak/>
        <w:t>43ـ همان مدرك، ص 261: «فانّ الحق من حيث هو هو لا نسبة بينه و بين احد من العالمين فلا يمكن رؤيته لاحد من هذه الجهة و من حيث اسمائه يتجلى لكل واحد من حيث الاسم الذى هو ربه.»</w:t>
      </w:r>
    </w:p>
    <w:p w:rsidR="006B2B6C" w:rsidRPr="006B2B6C" w:rsidRDefault="006B2B6C" w:rsidP="006B2B6C">
      <w:pPr>
        <w:bidi/>
        <w:spacing w:before="100" w:beforeAutospacing="1" w:after="100" w:afterAutospacing="1" w:line="240" w:lineRule="auto"/>
        <w:rPr>
          <w:rFonts w:ascii="Arabic Transparent" w:eastAsia="Times New Roman" w:hAnsi="Arabic Transparent" w:cs="Arabic Transparent"/>
          <w:b/>
          <w:bCs/>
          <w:sz w:val="24"/>
          <w:szCs w:val="24"/>
          <w:rtl/>
        </w:rPr>
      </w:pPr>
      <w:r w:rsidRPr="006B2B6C">
        <w:rPr>
          <w:rFonts w:ascii="Arabic Transparent" w:eastAsia="Times New Roman" w:hAnsi="Arabic Transparent" w:cs="Arabic Transparent"/>
          <w:b/>
          <w:bCs/>
          <w:sz w:val="24"/>
          <w:szCs w:val="24"/>
          <w:rtl/>
        </w:rPr>
        <w:t xml:space="preserve">44ـ همان مدرك، ص 327. </w:t>
      </w:r>
    </w:p>
    <w:p w:rsidR="008C3FA2" w:rsidRDefault="008C3FA2"/>
    <w:sectPr w:rsidR="008C3FA2" w:rsidSect="008C3FA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abic Transparent">
    <w:panose1 w:val="02010000000000000000"/>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proofState w:spelling="clean" w:grammar="clean"/>
  <w:defaultTabStop w:val="720"/>
  <w:characterSpacingControl w:val="doNotCompress"/>
  <w:compat/>
  <w:rsids>
    <w:rsidRoot w:val="006B2B6C"/>
    <w:rsid w:val="006B2B6C"/>
    <w:rsid w:val="008C3FA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3FA2"/>
  </w:style>
  <w:style w:type="paragraph" w:styleId="Heading2">
    <w:name w:val="heading 2"/>
    <w:basedOn w:val="Normal"/>
    <w:link w:val="Heading2Char"/>
    <w:uiPriority w:val="9"/>
    <w:qFormat/>
    <w:rsid w:val="006B2B6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B2B6C"/>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6B2B6C"/>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B2B6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B2B6C"/>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6B2B6C"/>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6B2B6C"/>
    <w:rPr>
      <w:b/>
      <w:bCs/>
      <w:strike w:val="0"/>
      <w:dstrike w:val="0"/>
      <w:color w:val="0000FF"/>
      <w:sz w:val="22"/>
      <w:szCs w:val="22"/>
      <w:u w:val="none"/>
      <w:effect w:val="none"/>
    </w:rPr>
  </w:style>
  <w:style w:type="paragraph" w:styleId="NormalWeb">
    <w:name w:val="Normal (Web)"/>
    <w:basedOn w:val="Normal"/>
    <w:uiPriority w:val="99"/>
    <w:semiHidden/>
    <w:unhideWhenUsed/>
    <w:rsid w:val="006B2B6C"/>
    <w:pPr>
      <w:bidi/>
      <w:spacing w:before="100" w:beforeAutospacing="1" w:after="100" w:afterAutospacing="1" w:line="240" w:lineRule="auto"/>
    </w:pPr>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6B2B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2B6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11281173">
      <w:bodyDiv w:val="1"/>
      <w:marLeft w:val="0"/>
      <w:marRight w:val="0"/>
      <w:marTop w:val="0"/>
      <w:marBottom w:val="0"/>
      <w:divBdr>
        <w:top w:val="none" w:sz="0" w:space="0" w:color="auto"/>
        <w:left w:val="none" w:sz="0" w:space="0" w:color="auto"/>
        <w:bottom w:val="none" w:sz="0" w:space="0" w:color="auto"/>
        <w:right w:val="none" w:sz="0" w:space="0" w:color="auto"/>
      </w:divBdr>
      <w:divsChild>
        <w:div w:id="2049210803">
          <w:marLeft w:val="0"/>
          <w:marRight w:val="0"/>
          <w:marTop w:val="0"/>
          <w:marBottom w:val="0"/>
          <w:divBdr>
            <w:top w:val="none" w:sz="0" w:space="0" w:color="auto"/>
            <w:left w:val="none" w:sz="0" w:space="0" w:color="auto"/>
            <w:bottom w:val="none" w:sz="0" w:space="0" w:color="auto"/>
            <w:right w:val="none" w:sz="0" w:space="0" w:color="auto"/>
          </w:divBdr>
        </w:div>
        <w:div w:id="16378796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6782</Words>
  <Characters>38659</Characters>
  <Application>Microsoft Office Word</Application>
  <DocSecurity>0</DocSecurity>
  <Lines>322</Lines>
  <Paragraphs>90</Paragraphs>
  <ScaleCrop>false</ScaleCrop>
  <Company>MRT www.Win2Farsi.com</Company>
  <LinksUpToDate>false</LinksUpToDate>
  <CharactersWithSpaces>45351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user5</dc:creator>
  <cp:lastModifiedBy>user5</cp:lastModifiedBy>
  <cp:revision>1</cp:revision>
  <dcterms:created xsi:type="dcterms:W3CDTF">2002-08-12T18:53:00Z</dcterms:created>
  <dcterms:modified xsi:type="dcterms:W3CDTF">2002-08-12T18:54:00Z</dcterms:modified>
</cp:coreProperties>
</file>