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E6" w:rsidRPr="00F66EE6" w:rsidRDefault="00F66EE6" w:rsidP="00F66EE6">
      <w:pPr>
        <w:bidi/>
        <w:jc w:val="both"/>
        <w:rPr>
          <w:rFonts w:ascii="Arial" w:hAnsi="Arial" w:cs="Arial"/>
          <w:sz w:val="28"/>
          <w:szCs w:val="28"/>
        </w:rPr>
      </w:pPr>
      <w:r w:rsidRPr="00F66EE6">
        <w:rPr>
          <w:rFonts w:ascii="Arial" w:hAnsi="Arial" w:cs="Arial" w:hint="cs"/>
          <w:sz w:val="28"/>
          <w:szCs w:val="28"/>
          <w:rtl/>
        </w:rPr>
        <w:t>مداخله</w:t>
      </w:r>
      <w:r w:rsidRPr="00F66EE6">
        <w:rPr>
          <w:rFonts w:ascii="Arial" w:hAnsi="Arial" w:cs="Arial"/>
          <w:sz w:val="28"/>
          <w:szCs w:val="28"/>
          <w:rtl/>
        </w:rPr>
        <w:t xml:space="preserve"> </w:t>
      </w:r>
      <w:r w:rsidRPr="00F66EE6">
        <w:rPr>
          <w:rFonts w:ascii="Arial" w:hAnsi="Arial" w:cs="Arial" w:hint="cs"/>
          <w:sz w:val="28"/>
          <w:szCs w:val="28"/>
          <w:rtl/>
        </w:rPr>
        <w:t>قوه</w:t>
      </w:r>
      <w:r w:rsidRPr="00F66EE6">
        <w:rPr>
          <w:rFonts w:ascii="Arial" w:hAnsi="Arial" w:cs="Arial"/>
          <w:sz w:val="28"/>
          <w:szCs w:val="28"/>
          <w:rtl/>
        </w:rPr>
        <w:t xml:space="preserve"> </w:t>
      </w:r>
      <w:r w:rsidRPr="00F66EE6">
        <w:rPr>
          <w:rFonts w:ascii="Arial" w:hAnsi="Arial" w:cs="Arial" w:hint="cs"/>
          <w:sz w:val="28"/>
          <w:szCs w:val="28"/>
          <w:rtl/>
        </w:rPr>
        <w:t>مقننه</w:t>
      </w:r>
      <w:r w:rsidRPr="00F66EE6">
        <w:rPr>
          <w:rFonts w:ascii="Arial" w:hAnsi="Arial" w:cs="Arial"/>
          <w:sz w:val="28"/>
          <w:szCs w:val="28"/>
          <w:rtl/>
        </w:rPr>
        <w:t xml:space="preserve"> </w:t>
      </w:r>
      <w:r w:rsidRPr="00F66EE6">
        <w:rPr>
          <w:rFonts w:ascii="Arial" w:hAnsi="Arial" w:cs="Arial" w:hint="cs"/>
          <w:sz w:val="28"/>
          <w:szCs w:val="28"/>
          <w:rtl/>
        </w:rPr>
        <w:t>در</w:t>
      </w:r>
      <w:r w:rsidRPr="00F66EE6">
        <w:rPr>
          <w:rFonts w:ascii="Arial" w:hAnsi="Arial" w:cs="Arial"/>
          <w:sz w:val="28"/>
          <w:szCs w:val="28"/>
          <w:rtl/>
        </w:rPr>
        <w:t xml:space="preserve"> </w:t>
      </w:r>
      <w:r w:rsidRPr="00F66EE6">
        <w:rPr>
          <w:rFonts w:ascii="Arial" w:hAnsi="Arial" w:cs="Arial" w:hint="cs"/>
          <w:sz w:val="28"/>
          <w:szCs w:val="28"/>
          <w:rtl/>
        </w:rPr>
        <w:t>مجریه</w:t>
      </w:r>
      <w:r w:rsidRPr="00F66EE6">
        <w:rPr>
          <w:rFonts w:ascii="Arial" w:hAnsi="Arial" w:cs="Arial"/>
          <w:sz w:val="28"/>
          <w:szCs w:val="28"/>
          <w:rtl/>
        </w:rPr>
        <w:t xml:space="preserve"> </w:t>
      </w:r>
    </w:p>
    <w:p w:rsidR="00F66EE6" w:rsidRDefault="00F66EE6" w:rsidP="00F66EE6">
      <w:pPr>
        <w:bidi/>
        <w:jc w:val="both"/>
        <w:rPr>
          <w:rFonts w:ascii="Arial" w:hAnsi="Arial" w:cs="Arial"/>
          <w:sz w:val="24"/>
          <w:szCs w:val="24"/>
        </w:rPr>
      </w:pPr>
    </w:p>
    <w:p w:rsidR="00F66EE6" w:rsidRPr="00F66EE6" w:rsidRDefault="00F66EE6" w:rsidP="00F66EE6">
      <w:pPr>
        <w:bidi/>
        <w:jc w:val="both"/>
        <w:rPr>
          <w:rFonts w:ascii="Arial" w:hAnsi="Arial" w:cs="Arial"/>
          <w:sz w:val="24"/>
          <w:szCs w:val="24"/>
        </w:rPr>
      </w:pPr>
      <w:r w:rsidRPr="00F66EE6">
        <w:rPr>
          <w:rFonts w:ascii="Arial" w:hAnsi="Arial" w:cs="Arial" w:hint="cs"/>
          <w:sz w:val="24"/>
          <w:szCs w:val="24"/>
          <w:rtl/>
        </w:rPr>
        <w:t>این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کابینه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بیش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از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چند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ماه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دوام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نکرد</w:t>
      </w:r>
      <w:r w:rsidRPr="00F66EE6">
        <w:rPr>
          <w:rFonts w:ascii="Arial" w:hAnsi="Arial" w:cs="Arial"/>
          <w:sz w:val="24"/>
          <w:szCs w:val="24"/>
          <w:rtl/>
        </w:rPr>
        <w:t>.</w:t>
      </w:r>
      <w:r w:rsidRPr="00F66EE6">
        <w:rPr>
          <w:rFonts w:ascii="Arial" w:hAnsi="Arial" w:cs="Arial" w:hint="cs"/>
          <w:sz w:val="24"/>
          <w:szCs w:val="24"/>
          <w:rtl/>
        </w:rPr>
        <w:t>کار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خوبی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هم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البته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در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این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مدت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انجام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نداد</w:t>
      </w:r>
      <w:r w:rsidRPr="00F66EE6">
        <w:rPr>
          <w:rFonts w:ascii="Arial" w:hAnsi="Arial" w:cs="Arial"/>
          <w:sz w:val="24"/>
          <w:szCs w:val="24"/>
        </w:rPr>
        <w:t>.</w:t>
      </w:r>
    </w:p>
    <w:p w:rsidR="00F66EE6" w:rsidRPr="00F66EE6" w:rsidRDefault="00F66EE6" w:rsidP="00F66EE6">
      <w:pPr>
        <w:bidi/>
        <w:jc w:val="both"/>
        <w:rPr>
          <w:rFonts w:ascii="Arial" w:hAnsi="Arial" w:cs="Arial"/>
          <w:sz w:val="24"/>
          <w:szCs w:val="24"/>
        </w:rPr>
      </w:pPr>
      <w:r w:rsidRPr="00F66EE6">
        <w:rPr>
          <w:rFonts w:ascii="Arial" w:hAnsi="Arial" w:cs="Arial" w:hint="cs"/>
          <w:sz w:val="24"/>
          <w:szCs w:val="24"/>
          <w:rtl/>
        </w:rPr>
        <w:t>پس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از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سقوظ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آن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مجددا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آقای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ساعد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مامور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تشکیل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کابینه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تازه‏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شدند</w:t>
      </w:r>
      <w:r w:rsidRPr="00F66EE6">
        <w:rPr>
          <w:rFonts w:ascii="Arial" w:hAnsi="Arial" w:cs="Arial"/>
          <w:sz w:val="24"/>
          <w:szCs w:val="24"/>
          <w:rtl/>
        </w:rPr>
        <w:t>.</w:t>
      </w:r>
      <w:r w:rsidRPr="00F66EE6">
        <w:rPr>
          <w:rFonts w:ascii="Arial" w:hAnsi="Arial" w:cs="Arial" w:hint="cs"/>
          <w:sz w:val="24"/>
          <w:szCs w:val="24"/>
          <w:rtl/>
        </w:rPr>
        <w:t>با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اینکه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در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نوبت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اول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از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مشاوره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با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وکیلان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برای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انتخاب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وزیران‏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نتیجه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مفیدی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نگرفته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بودند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باز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به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پیروی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از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اساس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غلطی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که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گذاشته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شده‏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بود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مشغول</w:t>
      </w:r>
      <w:r w:rsidRPr="00F66EE6">
        <w:rPr>
          <w:rFonts w:ascii="Arial" w:hAnsi="Arial" w:cs="Arial" w:hint="eastAsia"/>
          <w:sz w:val="24"/>
          <w:szCs w:val="24"/>
          <w:rtl/>
        </w:rPr>
        <w:t>«</w:t>
      </w:r>
      <w:r w:rsidRPr="00F66EE6">
        <w:rPr>
          <w:rFonts w:ascii="Arial" w:hAnsi="Arial" w:cs="Arial" w:hint="cs"/>
          <w:sz w:val="24"/>
          <w:szCs w:val="24"/>
          <w:rtl/>
        </w:rPr>
        <w:t>تبادل‏نظر</w:t>
      </w:r>
      <w:r w:rsidRPr="00F66EE6">
        <w:rPr>
          <w:rFonts w:ascii="Arial" w:hAnsi="Arial" w:cs="Arial" w:hint="eastAsia"/>
          <w:sz w:val="24"/>
          <w:szCs w:val="24"/>
          <w:rtl/>
        </w:rPr>
        <w:t>»</w:t>
      </w:r>
      <w:r w:rsidRPr="00F66EE6">
        <w:rPr>
          <w:rFonts w:ascii="Arial" w:hAnsi="Arial" w:cs="Arial" w:hint="cs"/>
          <w:sz w:val="24"/>
          <w:szCs w:val="24"/>
          <w:rtl/>
        </w:rPr>
        <w:t>با</w:t>
      </w:r>
      <w:r w:rsidRPr="00F66EE6">
        <w:rPr>
          <w:rFonts w:ascii="Arial" w:hAnsi="Arial" w:cs="Arial" w:hint="eastAsia"/>
          <w:sz w:val="24"/>
          <w:szCs w:val="24"/>
          <w:rtl/>
        </w:rPr>
        <w:t>«</w:t>
      </w:r>
      <w:r w:rsidRPr="00F66EE6">
        <w:rPr>
          <w:rFonts w:ascii="Arial" w:hAnsi="Arial" w:cs="Arial" w:hint="cs"/>
          <w:sz w:val="24"/>
          <w:szCs w:val="24"/>
          <w:rtl/>
        </w:rPr>
        <w:t>فراکسیونها</w:t>
      </w:r>
      <w:r w:rsidRPr="00F66EE6">
        <w:rPr>
          <w:rFonts w:ascii="Arial" w:hAnsi="Arial" w:cs="Arial" w:hint="eastAsia"/>
          <w:sz w:val="24"/>
          <w:szCs w:val="24"/>
          <w:rtl/>
        </w:rPr>
        <w:t>»</w:t>
      </w:r>
      <w:r w:rsidRPr="00F66EE6">
        <w:rPr>
          <w:rFonts w:ascii="Arial" w:hAnsi="Arial" w:cs="Arial" w:hint="cs"/>
          <w:sz w:val="24"/>
          <w:szCs w:val="24"/>
          <w:rtl/>
        </w:rPr>
        <w:t>شده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و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پس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از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سبک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سنگین‏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کردنها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وزراء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زیر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را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بشاه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و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مجلس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معرفی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کردند</w:t>
      </w:r>
      <w:r w:rsidRPr="00F66EE6">
        <w:rPr>
          <w:rFonts w:ascii="Arial" w:hAnsi="Arial" w:cs="Arial"/>
          <w:sz w:val="24"/>
          <w:szCs w:val="24"/>
        </w:rPr>
        <w:t>:</w:t>
      </w:r>
    </w:p>
    <w:p w:rsidR="00F66EE6" w:rsidRPr="00F66EE6" w:rsidRDefault="00F66EE6" w:rsidP="00F66EE6">
      <w:pPr>
        <w:bidi/>
        <w:jc w:val="both"/>
        <w:rPr>
          <w:rFonts w:ascii="Arial" w:hAnsi="Arial" w:cs="Arial"/>
          <w:sz w:val="24"/>
          <w:szCs w:val="24"/>
        </w:rPr>
      </w:pPr>
      <w:r w:rsidRPr="00F66EE6">
        <w:rPr>
          <w:rFonts w:ascii="Arial" w:hAnsi="Arial" w:cs="Arial" w:hint="cs"/>
          <w:sz w:val="24"/>
          <w:szCs w:val="24"/>
          <w:rtl/>
        </w:rPr>
        <w:t>آقای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محمد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ساعد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نخست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وزیر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و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وزیر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خارجه</w:t>
      </w:r>
    </w:p>
    <w:p w:rsidR="00F66EE6" w:rsidRPr="00F66EE6" w:rsidRDefault="00F66EE6" w:rsidP="00F66EE6">
      <w:pPr>
        <w:bidi/>
        <w:jc w:val="both"/>
        <w:rPr>
          <w:rFonts w:ascii="Arial" w:hAnsi="Arial" w:cs="Arial"/>
          <w:sz w:val="24"/>
          <w:szCs w:val="24"/>
        </w:rPr>
      </w:pPr>
      <w:r w:rsidRPr="00F66EE6">
        <w:rPr>
          <w:rFonts w:ascii="Arial" w:hAnsi="Arial" w:cs="Arial" w:hint="cs"/>
          <w:sz w:val="24"/>
          <w:szCs w:val="24"/>
          <w:rtl/>
        </w:rPr>
        <w:t>آقای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خلیل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فهیمی</w:t>
      </w:r>
      <w:r w:rsidRPr="00F66EE6">
        <w:rPr>
          <w:rFonts w:ascii="Arial" w:hAnsi="Arial" w:cs="Arial" w:hint="eastAsia"/>
          <w:sz w:val="24"/>
          <w:szCs w:val="24"/>
          <w:rtl/>
        </w:rPr>
        <w:t>«</w:t>
      </w:r>
      <w:r w:rsidRPr="00F66EE6">
        <w:rPr>
          <w:rFonts w:ascii="Arial" w:hAnsi="Arial" w:cs="Arial" w:hint="cs"/>
          <w:sz w:val="24"/>
          <w:szCs w:val="24"/>
          <w:rtl/>
        </w:rPr>
        <w:t>فهیم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الملک</w:t>
      </w:r>
      <w:r w:rsidRPr="00F66EE6">
        <w:rPr>
          <w:rFonts w:ascii="Arial" w:hAnsi="Arial" w:cs="Arial" w:hint="eastAsia"/>
          <w:sz w:val="24"/>
          <w:szCs w:val="24"/>
          <w:rtl/>
        </w:rPr>
        <w:t>»</w:t>
      </w:r>
      <w:r w:rsidRPr="00F66EE6">
        <w:rPr>
          <w:rFonts w:ascii="Arial" w:hAnsi="Arial" w:cs="Arial" w:hint="cs"/>
          <w:sz w:val="24"/>
          <w:szCs w:val="24"/>
          <w:rtl/>
        </w:rPr>
        <w:t>وزیر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مشاور</w:t>
      </w:r>
    </w:p>
    <w:p w:rsidR="00F66EE6" w:rsidRPr="00F66EE6" w:rsidRDefault="00F66EE6" w:rsidP="00F66EE6">
      <w:pPr>
        <w:bidi/>
        <w:jc w:val="both"/>
        <w:rPr>
          <w:rFonts w:ascii="Arial" w:hAnsi="Arial" w:cs="Arial"/>
          <w:sz w:val="24"/>
          <w:szCs w:val="24"/>
        </w:rPr>
      </w:pPr>
      <w:r w:rsidRPr="00F66EE6">
        <w:rPr>
          <w:rFonts w:ascii="Arial" w:hAnsi="Arial" w:cs="Arial" w:hint="cs"/>
          <w:sz w:val="24"/>
          <w:szCs w:val="24"/>
          <w:rtl/>
        </w:rPr>
        <w:t>آقای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باقر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کاظمی</w:t>
      </w:r>
      <w:r w:rsidRPr="00F66EE6">
        <w:rPr>
          <w:rFonts w:ascii="Arial" w:hAnsi="Arial" w:cs="Arial" w:hint="eastAsia"/>
          <w:sz w:val="24"/>
          <w:szCs w:val="24"/>
          <w:rtl/>
        </w:rPr>
        <w:t>«</w:t>
      </w:r>
      <w:r w:rsidRPr="00F66EE6">
        <w:rPr>
          <w:rFonts w:ascii="Arial" w:hAnsi="Arial" w:cs="Arial" w:hint="cs"/>
          <w:sz w:val="24"/>
          <w:szCs w:val="24"/>
          <w:rtl/>
        </w:rPr>
        <w:t>مذهب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الدوله</w:t>
      </w:r>
      <w:r w:rsidRPr="00F66EE6">
        <w:rPr>
          <w:rFonts w:ascii="Arial" w:hAnsi="Arial" w:cs="Arial" w:hint="eastAsia"/>
          <w:sz w:val="24"/>
          <w:szCs w:val="24"/>
          <w:rtl/>
        </w:rPr>
        <w:t>»</w:t>
      </w:r>
      <w:r w:rsidRPr="00F66EE6">
        <w:rPr>
          <w:rFonts w:ascii="Arial" w:hAnsi="Arial" w:cs="Arial" w:hint="cs"/>
          <w:sz w:val="24"/>
          <w:szCs w:val="24"/>
          <w:rtl/>
        </w:rPr>
        <w:t>وزیر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فرهنگ</w:t>
      </w:r>
    </w:p>
    <w:p w:rsidR="00F66EE6" w:rsidRPr="00F66EE6" w:rsidRDefault="00F66EE6" w:rsidP="00F66EE6">
      <w:pPr>
        <w:bidi/>
        <w:jc w:val="both"/>
        <w:rPr>
          <w:rFonts w:ascii="Arial" w:hAnsi="Arial" w:cs="Arial"/>
          <w:sz w:val="24"/>
          <w:szCs w:val="24"/>
        </w:rPr>
      </w:pPr>
      <w:r w:rsidRPr="00F66EE6">
        <w:rPr>
          <w:rFonts w:ascii="Arial" w:hAnsi="Arial" w:cs="Arial" w:hint="cs"/>
          <w:sz w:val="24"/>
          <w:szCs w:val="24"/>
          <w:rtl/>
        </w:rPr>
        <w:t>آقای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انهیار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صالح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وزیر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دادگستری</w:t>
      </w:r>
    </w:p>
    <w:p w:rsidR="00F66EE6" w:rsidRPr="00F66EE6" w:rsidRDefault="00F66EE6" w:rsidP="00F66EE6">
      <w:pPr>
        <w:bidi/>
        <w:jc w:val="both"/>
        <w:rPr>
          <w:rFonts w:ascii="Arial" w:hAnsi="Arial" w:cs="Arial"/>
          <w:sz w:val="24"/>
          <w:szCs w:val="24"/>
        </w:rPr>
      </w:pPr>
      <w:r w:rsidRPr="00F66EE6">
        <w:rPr>
          <w:rFonts w:ascii="Arial" w:hAnsi="Arial" w:cs="Arial" w:hint="cs"/>
          <w:sz w:val="24"/>
          <w:szCs w:val="24"/>
          <w:rtl/>
        </w:rPr>
        <w:t>آقای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محمود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نریمان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وزیر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راه</w:t>
      </w:r>
    </w:p>
    <w:p w:rsidR="00F66EE6" w:rsidRPr="00F66EE6" w:rsidRDefault="00F66EE6" w:rsidP="00F66EE6">
      <w:pPr>
        <w:bidi/>
        <w:jc w:val="both"/>
        <w:rPr>
          <w:rFonts w:ascii="Arial" w:hAnsi="Arial" w:cs="Arial"/>
          <w:sz w:val="24"/>
          <w:szCs w:val="24"/>
        </w:rPr>
      </w:pPr>
      <w:r w:rsidRPr="00F66EE6">
        <w:rPr>
          <w:rFonts w:ascii="Arial" w:hAnsi="Arial" w:cs="Arial" w:hint="cs"/>
          <w:sz w:val="24"/>
          <w:szCs w:val="24"/>
          <w:rtl/>
        </w:rPr>
        <w:t>آقای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یوسف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مشار</w:t>
      </w:r>
      <w:r w:rsidRPr="00F66EE6">
        <w:rPr>
          <w:rFonts w:ascii="Arial" w:hAnsi="Arial" w:cs="Arial" w:hint="eastAsia"/>
          <w:sz w:val="24"/>
          <w:szCs w:val="24"/>
          <w:rtl/>
        </w:rPr>
        <w:t>«</w:t>
      </w:r>
      <w:r w:rsidRPr="00F66EE6">
        <w:rPr>
          <w:rFonts w:ascii="Arial" w:hAnsi="Arial" w:cs="Arial" w:hint="cs"/>
          <w:sz w:val="24"/>
          <w:szCs w:val="24"/>
          <w:rtl/>
        </w:rPr>
        <w:t>مشار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اعظم</w:t>
      </w:r>
      <w:r w:rsidRPr="00F66EE6">
        <w:rPr>
          <w:rFonts w:ascii="Arial" w:hAnsi="Arial" w:cs="Arial" w:hint="eastAsia"/>
          <w:sz w:val="24"/>
          <w:szCs w:val="24"/>
          <w:rtl/>
        </w:rPr>
        <w:t>»</w:t>
      </w:r>
      <w:r w:rsidRPr="00F66EE6">
        <w:rPr>
          <w:rFonts w:ascii="Arial" w:hAnsi="Arial" w:cs="Arial" w:hint="cs"/>
          <w:sz w:val="24"/>
          <w:szCs w:val="24"/>
          <w:rtl/>
        </w:rPr>
        <w:t>وزیر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پست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تلگراف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و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تلفون</w:t>
      </w:r>
    </w:p>
    <w:p w:rsidR="00F66EE6" w:rsidRPr="00F66EE6" w:rsidRDefault="00F66EE6" w:rsidP="00F66EE6">
      <w:pPr>
        <w:bidi/>
        <w:jc w:val="both"/>
        <w:rPr>
          <w:rFonts w:ascii="Arial" w:hAnsi="Arial" w:cs="Arial"/>
          <w:sz w:val="24"/>
          <w:szCs w:val="24"/>
        </w:rPr>
      </w:pPr>
      <w:r w:rsidRPr="00F66EE6">
        <w:rPr>
          <w:rFonts w:ascii="Arial" w:hAnsi="Arial" w:cs="Arial" w:hint="cs"/>
          <w:sz w:val="24"/>
          <w:szCs w:val="24"/>
          <w:rtl/>
        </w:rPr>
        <w:t>آقای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محمد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سروری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وزیر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کشور</w:t>
      </w:r>
    </w:p>
    <w:p w:rsidR="00F66EE6" w:rsidRPr="00F66EE6" w:rsidRDefault="00F66EE6" w:rsidP="00F66EE6">
      <w:pPr>
        <w:bidi/>
        <w:jc w:val="both"/>
        <w:rPr>
          <w:rFonts w:ascii="Arial" w:hAnsi="Arial" w:cs="Arial"/>
          <w:sz w:val="24"/>
          <w:szCs w:val="24"/>
        </w:rPr>
      </w:pPr>
      <w:r w:rsidRPr="00F66EE6">
        <w:rPr>
          <w:rFonts w:ascii="Arial" w:hAnsi="Arial" w:cs="Arial" w:hint="cs"/>
          <w:sz w:val="24"/>
          <w:szCs w:val="24"/>
          <w:rtl/>
        </w:rPr>
        <w:t>آقای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دکتر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محمد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نخعی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وزیر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بیشه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و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هنر</w:t>
      </w:r>
    </w:p>
    <w:p w:rsidR="00F66EE6" w:rsidRPr="00F66EE6" w:rsidRDefault="00F66EE6" w:rsidP="00F66EE6">
      <w:pPr>
        <w:bidi/>
        <w:jc w:val="both"/>
        <w:rPr>
          <w:rFonts w:ascii="Arial" w:hAnsi="Arial" w:cs="Arial"/>
          <w:sz w:val="24"/>
          <w:szCs w:val="24"/>
        </w:rPr>
      </w:pPr>
      <w:r w:rsidRPr="00F66EE6">
        <w:rPr>
          <w:rFonts w:ascii="Arial" w:hAnsi="Arial" w:cs="Arial" w:hint="cs"/>
          <w:sz w:val="24"/>
          <w:szCs w:val="24"/>
          <w:rtl/>
        </w:rPr>
        <w:t>آقای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سرلشگر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محمد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حسین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فیرور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وزیر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جنگ</w:t>
      </w:r>
    </w:p>
    <w:p w:rsidR="00F66EE6" w:rsidRPr="00F66EE6" w:rsidRDefault="00F66EE6" w:rsidP="00F66EE6">
      <w:pPr>
        <w:bidi/>
        <w:jc w:val="both"/>
        <w:rPr>
          <w:rFonts w:ascii="Arial" w:hAnsi="Arial" w:cs="Arial"/>
          <w:sz w:val="24"/>
          <w:szCs w:val="24"/>
        </w:rPr>
      </w:pPr>
      <w:r w:rsidRPr="00F66EE6">
        <w:rPr>
          <w:rFonts w:ascii="Arial" w:hAnsi="Arial" w:cs="Arial" w:hint="cs"/>
          <w:sz w:val="24"/>
          <w:szCs w:val="24"/>
          <w:rtl/>
        </w:rPr>
        <w:t>آقای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علی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اصغر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زرین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کفش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وزیر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دارائی</w:t>
      </w:r>
    </w:p>
    <w:p w:rsidR="00F66EE6" w:rsidRPr="00F66EE6" w:rsidRDefault="00F66EE6" w:rsidP="00F66EE6">
      <w:pPr>
        <w:bidi/>
        <w:jc w:val="both"/>
        <w:rPr>
          <w:rFonts w:ascii="Arial" w:hAnsi="Arial" w:cs="Arial"/>
          <w:sz w:val="24"/>
          <w:szCs w:val="24"/>
        </w:rPr>
      </w:pPr>
      <w:r w:rsidRPr="00F66EE6">
        <w:rPr>
          <w:rFonts w:ascii="Arial" w:hAnsi="Arial" w:cs="Arial" w:hint="cs"/>
          <w:sz w:val="24"/>
          <w:szCs w:val="24"/>
          <w:rtl/>
        </w:rPr>
        <w:t>آقای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دکتر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منوچهر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اقبال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کفیل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وزارت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بهداری</w:t>
      </w:r>
    </w:p>
    <w:p w:rsidR="00F66EE6" w:rsidRPr="00F66EE6" w:rsidRDefault="00F66EE6" w:rsidP="00F66EE6">
      <w:pPr>
        <w:bidi/>
        <w:jc w:val="both"/>
        <w:rPr>
          <w:rFonts w:ascii="Arial" w:hAnsi="Arial" w:cs="Arial"/>
          <w:sz w:val="24"/>
          <w:szCs w:val="24"/>
        </w:rPr>
      </w:pPr>
      <w:r w:rsidRPr="00F66EE6">
        <w:rPr>
          <w:rFonts w:ascii="Arial" w:hAnsi="Arial" w:cs="Arial" w:hint="cs"/>
          <w:sz w:val="24"/>
          <w:szCs w:val="24"/>
          <w:rtl/>
        </w:rPr>
        <w:t>این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نوبت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هم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وزارت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کشاورزی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را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بدون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وزیر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گذاشتند</w:t>
      </w:r>
      <w:r w:rsidRPr="00F66EE6">
        <w:rPr>
          <w:rFonts w:ascii="Arial" w:hAnsi="Arial" w:cs="Arial"/>
          <w:sz w:val="24"/>
          <w:szCs w:val="24"/>
        </w:rPr>
        <w:t>.</w:t>
      </w:r>
    </w:p>
    <w:p w:rsidR="00F66EE6" w:rsidRPr="00F66EE6" w:rsidRDefault="00F66EE6" w:rsidP="00F66EE6">
      <w:pPr>
        <w:bidi/>
        <w:jc w:val="both"/>
        <w:rPr>
          <w:rFonts w:ascii="Arial" w:hAnsi="Arial" w:cs="Arial"/>
          <w:sz w:val="24"/>
          <w:szCs w:val="24"/>
        </w:rPr>
      </w:pPr>
      <w:r w:rsidRPr="00F66EE6">
        <w:rPr>
          <w:rFonts w:ascii="Arial" w:hAnsi="Arial" w:cs="Arial" w:hint="cs"/>
          <w:sz w:val="24"/>
          <w:szCs w:val="24"/>
          <w:rtl/>
        </w:rPr>
        <w:t>افراد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این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کابینه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رویهمرفته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بهتر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از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هیئت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دولت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پیشین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است،ولی‏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همان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عیت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اساسی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که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آن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داشت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این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نیز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دارد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و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آن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اینکه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باز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تقریبا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با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نظر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الزامی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مجلس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اکثر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اعضای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آن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تعیین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شده‏اند</w:t>
      </w:r>
      <w:r w:rsidRPr="00F66EE6">
        <w:rPr>
          <w:rFonts w:ascii="Arial" w:hAnsi="Arial" w:cs="Arial"/>
          <w:sz w:val="24"/>
          <w:szCs w:val="24"/>
        </w:rPr>
        <w:t>.</w:t>
      </w:r>
    </w:p>
    <w:p w:rsidR="00F66EE6" w:rsidRPr="00F66EE6" w:rsidRDefault="00F66EE6" w:rsidP="00F66EE6">
      <w:pPr>
        <w:bidi/>
        <w:jc w:val="both"/>
        <w:rPr>
          <w:rFonts w:ascii="Arial" w:hAnsi="Arial" w:cs="Arial"/>
          <w:sz w:val="24"/>
          <w:szCs w:val="24"/>
        </w:rPr>
      </w:pPr>
      <w:r w:rsidRPr="00F66EE6">
        <w:rPr>
          <w:rFonts w:ascii="Arial" w:hAnsi="Arial" w:cs="Arial" w:hint="cs"/>
          <w:sz w:val="24"/>
          <w:szCs w:val="24"/>
          <w:rtl/>
        </w:rPr>
        <w:t>مداخله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قوه‏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مقننه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در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مجریه</w:t>
      </w:r>
    </w:p>
    <w:p w:rsidR="00F66EE6" w:rsidRPr="00F66EE6" w:rsidRDefault="00F66EE6" w:rsidP="00F66EE6">
      <w:pPr>
        <w:bidi/>
        <w:jc w:val="both"/>
        <w:rPr>
          <w:rFonts w:ascii="Arial" w:hAnsi="Arial" w:cs="Arial"/>
          <w:sz w:val="24"/>
          <w:szCs w:val="24"/>
        </w:rPr>
      </w:pPr>
      <w:r w:rsidRPr="00F66EE6">
        <w:rPr>
          <w:rFonts w:ascii="Arial" w:hAnsi="Arial" w:cs="Arial" w:hint="cs"/>
          <w:sz w:val="24"/>
          <w:szCs w:val="24"/>
          <w:rtl/>
        </w:rPr>
        <w:t>این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مداخله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مجلس،ولو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بظاهر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عنوان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مشورتی‏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بآن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داده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شده،برخلاف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تفکیک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قوای</w:t>
      </w:r>
      <w:r>
        <w:rPr>
          <w:rFonts w:ascii="Arial" w:hAnsi="Arial" w:cs="Arial"/>
          <w:sz w:val="24"/>
          <w:szCs w:val="24"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مقننه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و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مجریه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از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یکدیگر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و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اصول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حکومت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پارلمانی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میباشد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و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دلائلی‏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هم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که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بر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خوبی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آن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آورده‏اند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مورد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موافقت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ما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نیست</w:t>
      </w:r>
      <w:r w:rsidRPr="00F66EE6">
        <w:rPr>
          <w:rFonts w:ascii="Arial" w:hAnsi="Arial" w:cs="Arial"/>
          <w:sz w:val="24"/>
          <w:szCs w:val="24"/>
        </w:rPr>
        <w:t>.</w:t>
      </w:r>
    </w:p>
    <w:p w:rsidR="00F66EE6" w:rsidRPr="00F66EE6" w:rsidRDefault="00F66EE6" w:rsidP="00F66EE6">
      <w:pPr>
        <w:bidi/>
        <w:jc w:val="both"/>
        <w:rPr>
          <w:rFonts w:ascii="Arial" w:hAnsi="Arial" w:cs="Arial"/>
          <w:sz w:val="24"/>
          <w:szCs w:val="24"/>
        </w:rPr>
      </w:pPr>
      <w:r w:rsidRPr="00F66EE6">
        <w:rPr>
          <w:rFonts w:ascii="Arial" w:hAnsi="Arial" w:cs="Arial" w:hint="cs"/>
          <w:sz w:val="24"/>
          <w:szCs w:val="24"/>
          <w:rtl/>
        </w:rPr>
        <w:t>همینقدر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گوئیم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رئیس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دولتیکه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با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تمایل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مجلس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انتخاب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شده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باید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در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انتخاب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وزیران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کاملا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آزاد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باشد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و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اگر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همکاران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خود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را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به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میل‏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وکیلان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تعیین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کند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علاوه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بر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عدم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تجانس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و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معایب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بسیار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دیگر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اینچنین‏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وزیرانی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بوکلائی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که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آنها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را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تعیین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کرده‏اند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بیشتر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بستگی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خواهند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داشت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تا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برئیس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دولت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و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آلت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دست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آنان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خواهند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بود</w:t>
      </w:r>
      <w:r w:rsidRPr="00F66EE6">
        <w:rPr>
          <w:rFonts w:ascii="Arial" w:hAnsi="Arial" w:cs="Arial"/>
          <w:sz w:val="24"/>
          <w:szCs w:val="24"/>
          <w:rtl/>
        </w:rPr>
        <w:t>.</w:t>
      </w:r>
      <w:r w:rsidRPr="00F66EE6">
        <w:rPr>
          <w:rFonts w:ascii="Arial" w:hAnsi="Arial" w:cs="Arial" w:hint="cs"/>
          <w:sz w:val="24"/>
          <w:szCs w:val="24"/>
          <w:rtl/>
        </w:rPr>
        <w:t>در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صورتیکه‏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رئیس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دولت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باید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دارای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قدرت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کافی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باشد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و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نخست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وزیری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که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با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یکعده‏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اشخاص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نامتجانس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تحمیلی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کار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کند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از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عهده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معضلات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امور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بر</w:t>
      </w:r>
      <w:r w:rsidRPr="00F66EE6">
        <w:rPr>
          <w:rFonts w:ascii="Arial" w:hAnsi="Arial" w:cs="Arial"/>
          <w:sz w:val="24"/>
          <w:szCs w:val="24"/>
          <w:rtl/>
        </w:rPr>
        <w:t xml:space="preserve"> </w:t>
      </w:r>
      <w:r w:rsidRPr="00F66EE6">
        <w:rPr>
          <w:rFonts w:ascii="Arial" w:hAnsi="Arial" w:cs="Arial" w:hint="cs"/>
          <w:sz w:val="24"/>
          <w:szCs w:val="24"/>
          <w:rtl/>
        </w:rPr>
        <w:t>نخواهد</w:t>
      </w:r>
      <w:r>
        <w:rPr>
          <w:rFonts w:ascii="Arial" w:hAnsi="Arial" w:cs="Arial"/>
          <w:sz w:val="24"/>
          <w:szCs w:val="24"/>
        </w:rPr>
        <w:t>.</w:t>
      </w:r>
    </w:p>
    <w:sectPr w:rsidR="00F66EE6" w:rsidRPr="00F66EE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2E13"/>
    <w:rsid w:val="000127D2"/>
    <w:rsid w:val="0001798F"/>
    <w:rsid w:val="00067985"/>
    <w:rsid w:val="000B236E"/>
    <w:rsid w:val="000C6804"/>
    <w:rsid w:val="0010513E"/>
    <w:rsid w:val="00112E13"/>
    <w:rsid w:val="00185FC6"/>
    <w:rsid w:val="0021517B"/>
    <w:rsid w:val="00231DFD"/>
    <w:rsid w:val="00280C66"/>
    <w:rsid w:val="002A477F"/>
    <w:rsid w:val="002B6025"/>
    <w:rsid w:val="002D10A6"/>
    <w:rsid w:val="003264FF"/>
    <w:rsid w:val="003522BE"/>
    <w:rsid w:val="00374E71"/>
    <w:rsid w:val="00380D09"/>
    <w:rsid w:val="00386014"/>
    <w:rsid w:val="003A313D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47A11"/>
    <w:rsid w:val="005833B7"/>
    <w:rsid w:val="00642B3A"/>
    <w:rsid w:val="006A7645"/>
    <w:rsid w:val="006D4CC6"/>
    <w:rsid w:val="00771C6E"/>
    <w:rsid w:val="007A6ABF"/>
    <w:rsid w:val="007B59B0"/>
    <w:rsid w:val="007D2AD2"/>
    <w:rsid w:val="0082640C"/>
    <w:rsid w:val="008614BF"/>
    <w:rsid w:val="00883521"/>
    <w:rsid w:val="009234C8"/>
    <w:rsid w:val="00933168"/>
    <w:rsid w:val="00955987"/>
    <w:rsid w:val="009756CB"/>
    <w:rsid w:val="009C6F5E"/>
    <w:rsid w:val="009D5F3D"/>
    <w:rsid w:val="009E48A0"/>
    <w:rsid w:val="00A6483C"/>
    <w:rsid w:val="00A67EFA"/>
    <w:rsid w:val="00AD090B"/>
    <w:rsid w:val="00AE711C"/>
    <w:rsid w:val="00B64649"/>
    <w:rsid w:val="00BA490E"/>
    <w:rsid w:val="00BB5C6A"/>
    <w:rsid w:val="00BD3157"/>
    <w:rsid w:val="00BE30D2"/>
    <w:rsid w:val="00C62CF8"/>
    <w:rsid w:val="00C72BCD"/>
    <w:rsid w:val="00C85535"/>
    <w:rsid w:val="00C96014"/>
    <w:rsid w:val="00CB0D08"/>
    <w:rsid w:val="00D13CE7"/>
    <w:rsid w:val="00D417CB"/>
    <w:rsid w:val="00D704EC"/>
    <w:rsid w:val="00D70B8E"/>
    <w:rsid w:val="00DC5E53"/>
    <w:rsid w:val="00DC769D"/>
    <w:rsid w:val="00E03B1A"/>
    <w:rsid w:val="00E23F82"/>
    <w:rsid w:val="00E9794D"/>
    <w:rsid w:val="00EC41BF"/>
    <w:rsid w:val="00F24CD0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2012-04-10T06:48:00Z</dcterms:created>
  <dcterms:modified xsi:type="dcterms:W3CDTF">2012-04-10T06:48:00Z</dcterms:modified>
</cp:coreProperties>
</file>