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03" w:rsidRPr="002A7A03" w:rsidRDefault="002A7A03" w:rsidP="002A7A03">
      <w:pPr>
        <w:bidi/>
        <w:spacing w:before="100" w:beforeAutospacing="1" w:after="100" w:afterAutospacing="1" w:line="240" w:lineRule="auto"/>
        <w:rPr>
          <w:rFonts w:ascii="B Nazanin" w:eastAsia="Times New Roman" w:hAnsi="B Nazanin" w:cs="B Nazanin"/>
          <w:color w:val="000000"/>
          <w:szCs w:val="30"/>
        </w:rPr>
      </w:pPr>
      <w:r w:rsidRPr="002A7A03">
        <w:rPr>
          <w:rFonts w:ascii="B Nazanin" w:eastAsia="Times New Roman" w:hAnsi="B Nazanin" w:cs="B Nazanin" w:hint="cs"/>
          <w:color w:val="000000"/>
          <w:szCs w:val="30"/>
          <w:rtl/>
        </w:rPr>
        <w:t>نام</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مقاله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بررسي</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ميزان</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استفاده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از</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نشريات</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غير</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فارسي</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موجود</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در</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دانشگاه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علوم</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پزشكي</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كرمان</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با</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توجه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به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عامل</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دسترس</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پذيري</w:t>
      </w:r>
      <w:r w:rsidRPr="002A7A03">
        <w:rPr>
          <w:rFonts w:ascii="B Nazanin" w:eastAsia="Times New Roman" w:hAnsi="B Nazanin" w:cs="B Nazanin"/>
          <w:color w:val="000000"/>
          <w:szCs w:val="30"/>
          <w:rtl/>
        </w:rPr>
        <w:t xml:space="preserve">   </w:t>
      </w:r>
    </w:p>
    <w:p w:rsidR="002A7A03" w:rsidRPr="002A7A03" w:rsidRDefault="002A7A03" w:rsidP="002A7A03">
      <w:pPr>
        <w:bidi/>
        <w:spacing w:before="100" w:beforeAutospacing="1" w:after="100" w:afterAutospacing="1" w:line="240" w:lineRule="auto"/>
        <w:rPr>
          <w:rFonts w:ascii="B Nazanin" w:eastAsia="Times New Roman" w:hAnsi="B Nazanin" w:cs="B Nazanin"/>
          <w:color w:val="000000"/>
          <w:szCs w:val="30"/>
        </w:rPr>
      </w:pPr>
      <w:r w:rsidRPr="002A7A03">
        <w:rPr>
          <w:rFonts w:ascii="B Nazanin" w:eastAsia="Times New Roman" w:hAnsi="B Nazanin" w:cs="B Nazanin" w:hint="cs"/>
          <w:color w:val="000000"/>
          <w:szCs w:val="30"/>
          <w:rtl/>
        </w:rPr>
        <w:t>نام</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نشريه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فصلنامه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كتابداري</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و</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اطلاع</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رساني</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اين</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نشريه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در</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color w:val="000000"/>
          <w:szCs w:val="30"/>
        </w:rPr>
        <w:t>www.isc.gov.ir</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نمايه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مي</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شود</w:t>
      </w:r>
      <w:r w:rsidRPr="002A7A03">
        <w:rPr>
          <w:rFonts w:ascii="B Nazanin" w:eastAsia="Times New Roman" w:hAnsi="B Nazanin" w:cs="B Nazanin"/>
          <w:color w:val="000000"/>
          <w:szCs w:val="30"/>
          <w:rtl/>
        </w:rPr>
        <w:t xml:space="preserve">)  </w:t>
      </w:r>
    </w:p>
    <w:p w:rsidR="002A7A03" w:rsidRPr="002A7A03" w:rsidRDefault="002A7A03" w:rsidP="002A7A03">
      <w:pPr>
        <w:bidi/>
        <w:spacing w:before="100" w:beforeAutospacing="1" w:after="100" w:afterAutospacing="1" w:line="240" w:lineRule="auto"/>
        <w:rPr>
          <w:rFonts w:ascii="B Nazanin" w:eastAsia="Times New Roman" w:hAnsi="B Nazanin" w:cs="B Nazanin"/>
          <w:color w:val="000000"/>
          <w:szCs w:val="30"/>
        </w:rPr>
      </w:pPr>
      <w:r w:rsidRPr="002A7A03">
        <w:rPr>
          <w:rFonts w:ascii="B Nazanin" w:eastAsia="Times New Roman" w:hAnsi="B Nazanin" w:cs="B Nazanin" w:hint="cs"/>
          <w:color w:val="000000"/>
          <w:szCs w:val="30"/>
          <w:rtl/>
        </w:rPr>
        <w:t>شماره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نشريه</w:t>
      </w:r>
      <w:r w:rsidRPr="002A7A03">
        <w:rPr>
          <w:rFonts w:ascii="B Nazanin" w:eastAsia="Times New Roman" w:hAnsi="B Nazanin" w:cs="B Nazanin"/>
          <w:color w:val="000000"/>
          <w:szCs w:val="30"/>
          <w:rtl/>
        </w:rPr>
        <w:t xml:space="preserve">:  46 _ </w:t>
      </w:r>
      <w:r w:rsidRPr="002A7A03">
        <w:rPr>
          <w:rFonts w:ascii="B Nazanin" w:eastAsia="Times New Roman" w:hAnsi="B Nazanin" w:cs="B Nazanin" w:hint="cs"/>
          <w:color w:val="000000"/>
          <w:szCs w:val="30"/>
          <w:rtl/>
        </w:rPr>
        <w:t>شماره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دوم،</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جلد</w:t>
      </w:r>
      <w:r w:rsidRPr="002A7A03">
        <w:rPr>
          <w:rFonts w:ascii="B Nazanin" w:eastAsia="Times New Roman" w:hAnsi="B Nazanin" w:cs="B Nazanin"/>
          <w:color w:val="000000"/>
          <w:szCs w:val="30"/>
          <w:rtl/>
        </w:rPr>
        <w:t xml:space="preserve"> 12 </w:t>
      </w:r>
    </w:p>
    <w:p w:rsidR="002A7A03" w:rsidRDefault="002A7A03" w:rsidP="002A7A03">
      <w:pPr>
        <w:bidi/>
        <w:spacing w:before="100" w:beforeAutospacing="1" w:after="100" w:afterAutospacing="1" w:line="240" w:lineRule="auto"/>
        <w:rPr>
          <w:rFonts w:ascii="B Nazanin" w:eastAsia="Times New Roman" w:hAnsi="B Nazanin" w:cs="B Nazanin" w:hint="cs"/>
          <w:color w:val="000000"/>
          <w:szCs w:val="30"/>
          <w:rtl/>
        </w:rPr>
      </w:pPr>
      <w:r w:rsidRPr="002A7A03">
        <w:rPr>
          <w:rFonts w:ascii="B Nazanin" w:eastAsia="Times New Roman" w:hAnsi="B Nazanin" w:cs="B Nazanin" w:hint="cs"/>
          <w:color w:val="000000"/>
          <w:szCs w:val="30"/>
          <w:rtl/>
        </w:rPr>
        <w:t>پديدآور</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فاطمه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معتمدي</w:t>
      </w:r>
      <w:r w:rsidRPr="002A7A03">
        <w:rPr>
          <w:rFonts w:ascii="B Nazanin" w:eastAsia="Times New Roman" w:hAnsi="B Nazanin" w:cs="B Nazanin"/>
          <w:color w:val="000000"/>
          <w:szCs w:val="30"/>
          <w:rtl/>
        </w:rPr>
        <w:t>-</w:t>
      </w:r>
      <w:r w:rsidRPr="002A7A03">
        <w:rPr>
          <w:rFonts w:ascii="B Nazanin" w:eastAsia="Times New Roman" w:hAnsi="B Nazanin" w:cs="B Nazanin" w:hint="cs"/>
          <w:color w:val="000000"/>
          <w:szCs w:val="30"/>
          <w:rtl/>
        </w:rPr>
        <w:t>منيژه</w:t>
      </w:r>
      <w:r w:rsidRPr="002A7A03">
        <w:rPr>
          <w:rFonts w:ascii="B Nazanin" w:eastAsia="Times New Roman" w:hAnsi="B Nazanin" w:cs="B Nazanin"/>
          <w:color w:val="000000"/>
          <w:szCs w:val="30"/>
          <w:rtl/>
        </w:rPr>
        <w:t xml:space="preserve"> </w:t>
      </w:r>
      <w:r w:rsidRPr="002A7A03">
        <w:rPr>
          <w:rFonts w:ascii="B Nazanin" w:eastAsia="Times New Roman" w:hAnsi="B Nazanin" w:cs="B Nazanin" w:hint="cs"/>
          <w:color w:val="000000"/>
          <w:szCs w:val="30"/>
          <w:rtl/>
        </w:rPr>
        <w:t>آريايي</w:t>
      </w:r>
    </w:p>
    <w:p w:rsidR="002A7A03" w:rsidRDefault="002A7A03" w:rsidP="002A7A03">
      <w:pPr>
        <w:bidi/>
        <w:spacing w:before="100" w:beforeAutospacing="1" w:after="100" w:afterAutospacing="1" w:line="240" w:lineRule="auto"/>
        <w:jc w:val="center"/>
        <w:rPr>
          <w:rFonts w:ascii="B Nazanin" w:eastAsia="Times New Roman" w:hAnsi="B Nazanin" w:cs="B Nazanin" w:hint="cs"/>
          <w:color w:val="000000"/>
          <w:szCs w:val="30"/>
          <w:rtl/>
        </w:rPr>
      </w:pPr>
    </w:p>
    <w:p w:rsidR="002A7A03" w:rsidRPr="002A7A03" w:rsidRDefault="002A7A03" w:rsidP="002A7A03">
      <w:pPr>
        <w:bidi/>
        <w:spacing w:before="100" w:beforeAutospacing="1" w:after="100" w:afterAutospacing="1" w:line="240" w:lineRule="auto"/>
        <w:jc w:val="center"/>
        <w:rPr>
          <w:rFonts w:ascii="B Nazanin" w:eastAsia="Times New Roman" w:hAnsi="B Nazanin" w:cs="B Nazanin"/>
          <w:color w:val="000000"/>
          <w:szCs w:val="18"/>
        </w:rPr>
      </w:pPr>
      <w:r w:rsidRPr="002A7A03">
        <w:rPr>
          <w:rFonts w:ascii="B Nazanin" w:eastAsia="Times New Roman" w:hAnsi="B Nazanin" w:cs="B Nazanin"/>
          <w:color w:val="000000"/>
          <w:szCs w:val="30"/>
          <w:rtl/>
        </w:rPr>
        <w:t>بررسي ميزان استفاده از نشريه‌هاي غيرفارسي موجود در دانشگاه علوم پزشكي كرمان با توجه به عامل دسترس‌پذيري</w:t>
      </w:r>
    </w:p>
    <w:p w:rsidR="002A7A03" w:rsidRPr="002A7A03" w:rsidRDefault="002A7A03" w:rsidP="002A7A03">
      <w:pPr>
        <w:bidi/>
        <w:spacing w:after="0"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18"/>
          <w:rtl/>
        </w:rPr>
        <w:t> </w:t>
      </w:r>
    </w:p>
    <w:p w:rsidR="002A7A03" w:rsidRPr="002A7A03" w:rsidRDefault="002A7A03" w:rsidP="002A7A03">
      <w:pPr>
        <w:bidi/>
        <w:spacing w:after="0" w:line="240" w:lineRule="auto"/>
        <w:ind w:firstLine="567"/>
        <w:jc w:val="right"/>
        <w:rPr>
          <w:rFonts w:ascii="B Nazanin" w:eastAsia="Times New Roman" w:hAnsi="B Nazanin" w:cs="B Nazanin"/>
          <w:color w:val="000000"/>
          <w:szCs w:val="18"/>
          <w:rtl/>
        </w:rPr>
      </w:pPr>
      <w:r w:rsidRPr="002A7A03">
        <w:rPr>
          <w:rFonts w:ascii="B Nazanin" w:eastAsia="Times New Roman" w:hAnsi="B Nazanin" w:cs="B Nazanin"/>
          <w:b/>
          <w:bCs/>
          <w:color w:val="000000"/>
          <w:szCs w:val="24"/>
          <w:rtl/>
        </w:rPr>
        <w:t>فاطمه معتمدي</w:t>
      </w:r>
      <w:bookmarkStart w:id="0" w:name="_ftnref1"/>
      <w:bookmarkEnd w:id="0"/>
      <w:r w:rsidRPr="002A7A03">
        <w:rPr>
          <w:rFonts w:ascii="B Nazanin" w:eastAsia="Times New Roman" w:hAnsi="B Nazanin" w:cs="B Nazanin"/>
          <w:b/>
          <w:bCs/>
          <w:color w:val="000000"/>
          <w:szCs w:val="18"/>
          <w:rtl/>
        </w:rPr>
        <w:t xml:space="preserve"> </w:t>
      </w:r>
    </w:p>
    <w:p w:rsidR="002A7A03" w:rsidRPr="002A7A03" w:rsidRDefault="002A7A03" w:rsidP="002A7A03">
      <w:pPr>
        <w:bidi/>
        <w:spacing w:before="100" w:beforeAutospacing="1" w:after="100" w:afterAutospacing="1" w:line="240" w:lineRule="auto"/>
        <w:ind w:firstLine="567"/>
        <w:jc w:val="right"/>
        <w:rPr>
          <w:rFonts w:ascii="B Nazanin" w:eastAsia="Times New Roman" w:hAnsi="B Nazanin" w:cs="B Nazanin"/>
          <w:color w:val="000000"/>
          <w:szCs w:val="18"/>
          <w:rtl/>
        </w:rPr>
      </w:pPr>
      <w:r w:rsidRPr="002A7A03">
        <w:rPr>
          <w:rFonts w:ascii="B Nazanin" w:eastAsia="Times New Roman" w:hAnsi="B Nazanin" w:cs="B Nazanin"/>
          <w:color w:val="000000"/>
          <w:szCs w:val="24"/>
          <w:rtl/>
        </w:rPr>
        <w:t>منيژه آريايي</w:t>
      </w:r>
      <w:bookmarkStart w:id="1" w:name="_ftnref2"/>
      <w:bookmarkEnd w:id="1"/>
      <w:r w:rsidRPr="002A7A03">
        <w:rPr>
          <w:rFonts w:ascii="B Nazanin" w:eastAsia="Times New Roman" w:hAnsi="B Nazanin" w:cs="B Nazanin"/>
          <w:color w:val="000000"/>
          <w:szCs w:val="18"/>
          <w:rtl/>
        </w:rPr>
        <w:t xml:space="preserve"> </w:t>
      </w:r>
    </w:p>
    <w:p w:rsidR="002A7A03" w:rsidRPr="002A7A03" w:rsidRDefault="002A7A03" w:rsidP="002A7A03">
      <w:pPr>
        <w:bidi/>
        <w:spacing w:after="0"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18"/>
          <w:rtl/>
        </w:rPr>
        <w:t> </w:t>
      </w:r>
    </w:p>
    <w:p w:rsidR="002A7A03" w:rsidRPr="002A7A03" w:rsidRDefault="002A7A03" w:rsidP="002A7A03">
      <w:pPr>
        <w:bidi/>
        <w:spacing w:after="0" w:line="240" w:lineRule="auto"/>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26"/>
          <w:rtl/>
        </w:rPr>
        <w:t>چكيده</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18"/>
          <w:rtl/>
        </w:rPr>
        <w:t xml:space="preserve">با توجه به رشد سريع مجله‌ها و افزايش قيمت آنها، به كارگيري شيوه‌هاي عيني مبتني بر اصول كتاب‌سنجي، از راه‌هاي مؤثر و سودمند در بررسي ميزان بهره‌وري نشريه‌هاست. از سوي ديگر، لزوم دستيابي متخصصان و محققان به نشريه‌ها ايجاب مي‌نمايد عوامل جانبي از جمله دسترس‌پذيري نيز مد نظر قرار گيرد تا زمينه را براي غلبه بر محدوديتها و عوامل بازدارنده در تأمين نيازهاي آموزشي و پژوهشي، فراهم سازد. اين پژوهش در سال 1377 با هدف تعيين ميزان استفاده از نشريه‌ها با توجه به عامل دسترس‌پذيري و به روش تجربي و پيمايشي انجام گرفت. جامعة پژوهش 399 عنوان و 3871 شماره مجله‌هاي لاتين سال 1997 موجود در كتابخانة مركزي دانشگاه علوم پزشكي كرمان بود كه از اين تعداد، 1/15% عنوانها و 1/11% شماره‌ها در دسترس استفاده‌كنندگان قرار گرفت. تعداد دفعات استفاده با برچسب‌گذاري روي جلد مجله‌ها و تأثير عامل دسترسي در استفاده با انتقال مجله‌هاي دندان‌پزشكي به محل اين دانشكده (به عنوان نشريه‌هاي در دسترس در مقابل نشريه‌هاي ساير رشته‌ها كه به عنوان نشريه‌هاي دور از دسترس در كتابخانة مركزي نگهداري مي‌شد) بررسي شد. اطلاعات بر اساس شاخصهاي آمار توصيفي و استفاده از دو نرم‌افزار </w:t>
      </w:r>
      <w:r w:rsidRPr="002A7A03">
        <w:rPr>
          <w:rFonts w:ascii="B Nazanin" w:eastAsia="Times New Roman" w:hAnsi="B Nazanin" w:cs="B Nazanin"/>
          <w:b/>
          <w:bCs/>
          <w:color w:val="000000"/>
          <w:szCs w:val="18"/>
        </w:rPr>
        <w:t>Spss</w:t>
      </w:r>
      <w:r w:rsidRPr="002A7A03">
        <w:rPr>
          <w:rFonts w:ascii="B Nazanin" w:eastAsia="Times New Roman" w:hAnsi="B Nazanin" w:cs="B Nazanin"/>
          <w:b/>
          <w:bCs/>
          <w:color w:val="000000"/>
          <w:szCs w:val="18"/>
          <w:rtl/>
        </w:rPr>
        <w:t xml:space="preserve"> و </w:t>
      </w:r>
      <w:r w:rsidRPr="002A7A03">
        <w:rPr>
          <w:rFonts w:ascii="B Nazanin" w:eastAsia="Times New Roman" w:hAnsi="B Nazanin" w:cs="B Nazanin"/>
          <w:b/>
          <w:bCs/>
          <w:color w:val="000000"/>
          <w:szCs w:val="18"/>
        </w:rPr>
        <w:t>Epi6</w:t>
      </w:r>
      <w:r w:rsidRPr="002A7A03">
        <w:rPr>
          <w:rFonts w:ascii="B Nazanin" w:eastAsia="Times New Roman" w:hAnsi="B Nazanin" w:cs="B Nazanin"/>
          <w:b/>
          <w:bCs/>
          <w:color w:val="000000"/>
          <w:szCs w:val="18"/>
          <w:rtl/>
        </w:rPr>
        <w:t xml:space="preserve"> تجزيه و تحليل گرديد. براي آزمون فرضية پژوهش مبني بر تأثير داشتن عامل دسترس‌پذيري بر استفاده، از آزمون معنادار بودن درصد دو نمونه (</w:t>
      </w:r>
      <w:r w:rsidRPr="002A7A03">
        <w:rPr>
          <w:rFonts w:ascii="B Nazanin" w:eastAsia="Times New Roman" w:hAnsi="B Nazanin" w:cs="B Nazanin"/>
          <w:b/>
          <w:bCs/>
          <w:color w:val="000000"/>
          <w:szCs w:val="18"/>
        </w:rPr>
        <w:t>z</w:t>
      </w:r>
      <w:r w:rsidRPr="002A7A03">
        <w:rPr>
          <w:rFonts w:ascii="B Nazanin" w:eastAsia="Times New Roman" w:hAnsi="B Nazanin" w:cs="B Nazanin"/>
          <w:b/>
          <w:bCs/>
          <w:color w:val="000000"/>
          <w:szCs w:val="18"/>
          <w:rtl/>
        </w:rPr>
        <w:t xml:space="preserve"> در سطح 5/0=</w:t>
      </w:r>
      <w:r w:rsidRPr="002A7A03">
        <w:rPr>
          <w:rFonts w:ascii="B Nazanin" w:eastAsia="Times New Roman" w:hAnsi="B Nazanin" w:cs="B Nazanin"/>
          <w:b/>
          <w:bCs/>
          <w:color w:val="000000"/>
          <w:szCs w:val="18"/>
        </w:rPr>
        <w:t>α</w:t>
      </w:r>
      <w:r w:rsidRPr="002A7A03">
        <w:rPr>
          <w:rFonts w:ascii="B Nazanin" w:eastAsia="Times New Roman" w:hAnsi="B Nazanin" w:cs="B Nazanin"/>
          <w:b/>
          <w:bCs/>
          <w:color w:val="000000"/>
          <w:szCs w:val="18"/>
          <w:rtl/>
        </w:rPr>
        <w:t>) استفاده شد.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18"/>
          <w:rtl/>
        </w:rPr>
        <w:t>يافته‌ها نشان داد در طول اجراي طرح 5/31% عنوانها و 3/36% شماره ها استفاده شده است. بيشترين درصد استفاده از هر عنوان، به دانشكدة پزشكي (4/33%) و بيشترين درصد استفاده از هر شماره به گروه علوم پايه (8/43%) مربوط بود؛ در حالي كه كمترين درصد استفاده از هر عنوان (5/23%) و نيز كمترين درصد استفاده از هر شماره (9/17%) به گروه زنان و مامايي تعلق داشت. به طور كلي، از مجموع مجله‌هاي مورد بررسي، 126 عنوان استفاده شد كه از اين تعداد 19 عنوان به مجله‌هاي در دسترس مربوط بود. فرضية پژوهش در مقايسة دانشكدة دندان‌پزشكي با دو دانشكدة بهداشت و داروسازي تأييد و در مورد ساير دانشكده‌ها رد شد. نتايج تحقيق در مورد نشريه‌هاي دور از دسترس، مبيّن اهميت عامل دسترس‌پذيري است، اما نتايج مربوط به استفاده نكردن از برخي نشريه‌هاي در دسترس، مبيّن ميزان اهميت آن نشريه از ديد استفاده‌كننده است. بنابراين، براي غلبه بر محدوديت دسترس‌پذيري و استفادة بهينه از نشريه‌ها، به كارگيري دستاوردهاي مؤثر فناوري اطلاعات از جمله تسهيلات شبكه و اشتراك منابع و نيز در نظر گرفتن ديدگاه‌ها و نظرهاي متخصصان موضوعي در گزينش نشريه‌هاي مهم به منظور تأمين مناسب و منطبق بر نيازهاي اطلاعاتي استفاده‌كنندگان، پيشنهاد شد.</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18"/>
          <w:rtl/>
        </w:rPr>
        <w:lastRenderedPageBreak/>
        <w:t xml:space="preserve">كليدواژه‌ها: استفاده، نشريه‌هاي ادواري غيرفارسي، دسترس‌پذيري، كتابخانة مركزي دانشگاه علوم پزشكي كرمان. </w:t>
      </w:r>
    </w:p>
    <w:p w:rsidR="002A7A03" w:rsidRPr="002A7A03" w:rsidRDefault="002A7A03" w:rsidP="002A7A03">
      <w:pPr>
        <w:bidi/>
        <w:spacing w:after="0"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18"/>
        </w:rPr>
        <w:t> </w:t>
      </w:r>
    </w:p>
    <w:p w:rsidR="002A7A03" w:rsidRPr="002A7A03" w:rsidRDefault="002A7A03" w:rsidP="002A7A03">
      <w:pPr>
        <w:bidi/>
        <w:spacing w:after="0" w:line="240" w:lineRule="auto"/>
        <w:jc w:val="both"/>
        <w:rPr>
          <w:rFonts w:ascii="B Nazanin" w:eastAsia="Times New Roman" w:hAnsi="B Nazanin" w:cs="B Nazanin"/>
          <w:color w:val="000000"/>
          <w:szCs w:val="18"/>
        </w:rPr>
      </w:pPr>
      <w:r w:rsidRPr="002A7A03">
        <w:rPr>
          <w:rFonts w:ascii="B Nazanin" w:eastAsia="Times New Roman" w:hAnsi="B Nazanin" w:cs="B Nazanin"/>
          <w:b/>
          <w:bCs/>
          <w:color w:val="000000"/>
          <w:szCs w:val="26"/>
          <w:rtl/>
        </w:rPr>
        <w:t>مقدمه</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رشد فزايندة نشريه‌هاي ادواري لاتين و افزايش مداوم حق اشتراك و مشكلات ارزي و اقتصادي، از جمله عوامل بازدارندة كتابخانه هاي دانشگاهي در تأمين نيازهاي آموزشي و پژوهشي است. با توجه به اين محدوديتها، كتابخانه‌ها بايد بر اساس معيارهايي، كارآيي مجموعة خود را بسنجند</w:t>
      </w:r>
      <w:r w:rsidRPr="002A7A03">
        <w:rPr>
          <w:rFonts w:ascii="B Nazanin" w:eastAsia="Times New Roman" w:hAnsi="B Nazanin" w:cs="B Nazanin"/>
          <w:color w:val="000000"/>
          <w:szCs w:val="26"/>
          <w:cs/>
        </w:rPr>
        <w:t>‎</w:t>
      </w:r>
      <w:r w:rsidRPr="002A7A03">
        <w:rPr>
          <w:rFonts w:ascii="B Nazanin" w:eastAsia="Times New Roman" w:hAnsi="B Nazanin" w:cs="B Nazanin"/>
          <w:color w:val="000000"/>
          <w:szCs w:val="26"/>
        </w:rPr>
        <w:t>‍</w:t>
      </w:r>
      <w:r w:rsidRPr="002A7A03">
        <w:rPr>
          <w:rFonts w:ascii="B Nazanin" w:eastAsia="Times New Roman" w:hAnsi="B Nazanin" w:cs="B Nazanin"/>
          <w:color w:val="000000"/>
          <w:szCs w:val="26"/>
          <w:rtl/>
        </w:rPr>
        <w:t>؛ به طوري كه در حد ممكن بتوانند مناسب ترين مجموعة نشريات ادواري را فراهم نمايند. يكي از مهم‌ترين عوامل انتخاب نشريه‌ها، توجه به الگوي استفاده از آنهاست [12]. در اين زمينه، يكي از روشهاي شناخته شده و مؤثر، به كارگيري روشهاي عيني مبتني بر اصول كتاب‌سنجي و تجزيه و تحليل آماري براي بررسي ميزان استفاده از مجله‌ها در كتابخانه و گزينش آنهاست. با اين روش، مي‌توان نشان داد مجموعة مجله‌هاي كتابخانه با توجه به موجودي بالفعل، تا چه حد مي‌تواند نيازهاي بالقوة مراجعه‌كنندگان را در يك موضوع خاص برطرف سازد و مراجعان تا چه اندازه مي‌توانند به مواد مورد نياز خود در مجموعه دست يابند. از سوي ديگر، با توجه به اينكه عامل دسترسي بر استفاده از اطلاعات تأثير مي گذارد [16]، دسترسي نداشتن اعضاي هيئت علمي به نشريه‌ها، يكي از مسائل مهمي است كه مي‌تواند بر ميزان استفادة آنها تأثير بگذارد و اتلاف هزينه و افت آموزشي و پژوهشي را به دنبال داشته باشد.</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در سال 1377 به علت محدوديتهاي ارزي در دانشگاه علوم پزشكي كرمان، نشريه‌هاي ادواري تنها در يك نسخه خريداري و دور از دسترس اعضاي هيئت علمي در كتابخانة مركزي نگهداري مي‌شد و دانشكده‌هاي تابعه مي‌توانستند نشريه‌هاي مورد نياز خود را براي مدت محدودي امانت بگيرند و در ساير مواقع براي استفاده از آنها به كتابخانة مركزي مراجعه مي‌كردند. به نظر مي‌رسد اين امر باعث كاهش استفاده از مجله‌ها گرديده كه حاصل آن زيانهاي مادي براي دانشگاه و ضررهاي معنوي براي استفاده‌كنندگان است.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پژوهش حاضر با هدف تعيين ميزان استفاده از هر شماره از نشريه‌هاي موجود در كتابخانة مركزي دانشگاه علوم پزشكي كرمان (به عنوان نشريه‌هاي غير دسترس) و نيز تعيين ميزان استفادة عيني از نشريه‌هاي موجود در دانشكدة دندان‌پزشكي (به عنوان نشريه‌هاي در دسترس) انجام شد. نتايج حاصل از آن مي‌تواند مسئولان كتابخانه‌ها را با توجه به محدوديتها و شرايط خاص خود، در حذف عنوانهاي غير مهم و تكراري و سفارش عنوانهاي مهم ياري كند و اساس تصميم‌گيري آنها در برنامه‌ريزيهاي آتي براي انتخاب و دسترس‌پذيرساختن مناسب‌ترين مجله‌ها و استفادة مؤثر و سودمند از آنها، قرار گيرد.</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با توجه به اهميت موضوع، تاكنون دربارة استفاده از نشريه‌هاي ادواري، مطالعات بسياري در ايران و خارج انجام گرفته است. در ايران، ديّاني (1369)، صور اسرافيل (1372)، حريري و اسلامي (1373)، فروزي (1374)، هاشم‌زاده (1374)، رادباوه (1375)، سليماني(1376)، و حاضري (1377) تحقيقاتي در زمينة بسامد استفاده از مجله‌ها و تعيين پراستفاده ترين آنها و نيز تجزيه و تحليل روشهاي موجود گزينش مجله‌هاي لاتين بر اساس معيارهاي عيني و ذهني انجام دادند. نتايج اين مطالعات نشان داد تعداد كمي از عنوانها، بيشترين استفاده را داشته‌اند، در حالي كه تعداد قابل </w:t>
      </w:r>
      <w:r w:rsidRPr="002A7A03">
        <w:rPr>
          <w:rFonts w:ascii="B Nazanin" w:eastAsia="Times New Roman" w:hAnsi="B Nazanin" w:cs="B Nazanin"/>
          <w:color w:val="000000"/>
          <w:szCs w:val="26"/>
          <w:rtl/>
        </w:rPr>
        <w:lastRenderedPageBreak/>
        <w:t xml:space="preserve">توجهي از مجله‌ها اصلاً مورد استفاده جامعة پژوهش در اين تحقيقات قرار نگرفته است [5،8،3،9،11،6،7،2]. ضمن اينكه نتيجة يكي از اين تحقيقات نشان داد دسترسي نداشتن به مقاله‌هاي مورد نظر، يكي از دلايل پاسخگو نبودن به درخواستهاي فتوكپي بوده است [3].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در خارج از ايران نيز بررسي انجام شده توسط «لانگ لوئيس و وون شولز»</w:t>
      </w:r>
      <w:bookmarkStart w:id="2" w:name="_ftnref3"/>
      <w:bookmarkEnd w:id="2"/>
      <w:r w:rsidRPr="002A7A03">
        <w:rPr>
          <w:rFonts w:ascii="B Nazanin" w:eastAsia="Times New Roman" w:hAnsi="B Nazanin" w:cs="B Nazanin"/>
          <w:color w:val="000000"/>
          <w:szCs w:val="18"/>
          <w:rtl/>
        </w:rPr>
        <w:t xml:space="preserve"> (1973) در زمينة تعداد دفعات استفاده از 500 عنوان از نشريه‌هاي موجود در كتابخانة آزمايشگاه فيزيك كاربردي دانشگاه جونز هوپكينز</w:t>
      </w:r>
      <w:bookmarkStart w:id="3" w:name="_ftnref4"/>
      <w:bookmarkEnd w:id="3"/>
      <w:r w:rsidRPr="002A7A03">
        <w:rPr>
          <w:rFonts w:ascii="B Nazanin" w:eastAsia="Times New Roman" w:hAnsi="B Nazanin" w:cs="B Nazanin"/>
          <w:color w:val="000000"/>
          <w:szCs w:val="18"/>
          <w:rtl/>
        </w:rPr>
        <w:t>، لغو اشتراك 49 عنوان (6/9 % از عنوانها) را در پي داشت[15]. «پركينز»</w:t>
      </w:r>
      <w:bookmarkStart w:id="4" w:name="_ftnref5"/>
      <w:bookmarkEnd w:id="4"/>
      <w:r w:rsidRPr="002A7A03">
        <w:rPr>
          <w:rFonts w:ascii="B Nazanin" w:eastAsia="Times New Roman" w:hAnsi="B Nazanin" w:cs="B Nazanin"/>
          <w:color w:val="000000"/>
          <w:szCs w:val="18"/>
          <w:rtl/>
        </w:rPr>
        <w:t xml:space="preserve"> (1977) با تلفيق دو روش عيني و ذهني، ميزان استفادة مجله‌ها را در كتابخانة ايالت كاليفرنيا در نورتيج</w:t>
      </w:r>
      <w:bookmarkStart w:id="5" w:name="_ftnref6"/>
      <w:bookmarkEnd w:id="5"/>
      <w:r w:rsidRPr="002A7A03">
        <w:rPr>
          <w:rFonts w:ascii="B Nazanin" w:eastAsia="Times New Roman" w:hAnsi="B Nazanin" w:cs="B Nazanin"/>
          <w:color w:val="000000"/>
          <w:szCs w:val="18"/>
          <w:rtl/>
        </w:rPr>
        <w:t xml:space="preserve"> بررسي كرد كه نتايج حاصل از آن به لغو اشتراك نشريه‌هاي كم استفاده منجر گرديد [18]. «شاو»</w:t>
      </w:r>
      <w:bookmarkStart w:id="6" w:name="_ftnref7"/>
      <w:bookmarkEnd w:id="6"/>
      <w:r w:rsidRPr="002A7A03">
        <w:rPr>
          <w:rFonts w:ascii="B Nazanin" w:eastAsia="Times New Roman" w:hAnsi="B Nazanin" w:cs="B Nazanin"/>
          <w:color w:val="000000"/>
          <w:szCs w:val="18"/>
          <w:rtl/>
        </w:rPr>
        <w:t xml:space="preserve"> (1978) با استفاده از روش عيني، نحوة استفاده از مجله‌ها را در دو كتابخانة اصلي فري برگر</w:t>
      </w:r>
      <w:bookmarkStart w:id="7" w:name="_ftnref8"/>
      <w:bookmarkEnd w:id="7"/>
      <w:r w:rsidRPr="002A7A03">
        <w:rPr>
          <w:rFonts w:ascii="B Nazanin" w:eastAsia="Times New Roman" w:hAnsi="B Nazanin" w:cs="B Nazanin"/>
          <w:color w:val="000000"/>
          <w:szCs w:val="18"/>
          <w:rtl/>
        </w:rPr>
        <w:t xml:space="preserve"> و سيرز</w:t>
      </w:r>
      <w:bookmarkStart w:id="8" w:name="_ftnref9"/>
      <w:bookmarkEnd w:id="8"/>
      <w:r w:rsidRPr="002A7A03">
        <w:rPr>
          <w:rFonts w:ascii="B Nazanin" w:eastAsia="Times New Roman" w:hAnsi="B Nazanin" w:cs="B Nazanin"/>
          <w:color w:val="000000"/>
          <w:szCs w:val="18"/>
          <w:rtl/>
        </w:rPr>
        <w:t xml:space="preserve"> و كتابخانه‌هاي اقماري بررسي نمود و نتيجه گرفت كه بيش از 61 هزار جلد و 1500 عنوان مجله در دو كتابخانه در طول تحقيق هيچ استفاده‌اي نداشته‌اند [19]. «ادم» (1989) در مقالة خود ـ كه توسط طنابچي در سال 1372 ترجمه شده است ـ به مطالعة روشهاي گردآوري و مديريت پيايندها در كتابخانه‌هاي دانشگاهي نيجريه پرداخت. وي به نقل از ابراهيم مي‌گويد، تعداد كمي از مجله‌هاي مناسب در دسترس مي‌باشد [1]. «ورهوون»</w:t>
      </w:r>
      <w:bookmarkStart w:id="9" w:name="_ftnref10"/>
      <w:bookmarkEnd w:id="9"/>
      <w:r w:rsidRPr="002A7A03">
        <w:rPr>
          <w:rFonts w:ascii="B Nazanin" w:eastAsia="Times New Roman" w:hAnsi="B Nazanin" w:cs="B Nazanin"/>
          <w:color w:val="000000"/>
          <w:szCs w:val="18"/>
          <w:rtl/>
        </w:rPr>
        <w:t>(1995) در مطالعة مروري خود مي‌گويد: طي سالهاي 1975 تا 1992 پزشكان در خصوص استفاده از منابع اطلاعاتي، يازده مطالعه انجام دادند. نتايج اين مطالعات نشان داد بيشترين منابع استفاده شده، در وهلة اول منابعي بودند كه دسترسي به آنها وجود داشت. نتايج همچنين نشان داد پزشكان بيشتر به دسترسي اهميت مي دادند تا به عوامل مربوط به كيفيت منابع، از جمله كامل بودن و قابليت اعتماد آنها. به علاوه، مشخص شد دسترسي به منابع اطلاعاتي، ميزان استفاده از آنها را افزايش مي‌دهد [20]. «دال و چانگ»</w:t>
      </w:r>
      <w:bookmarkStart w:id="10" w:name="_ftnref11"/>
      <w:bookmarkEnd w:id="10"/>
      <w:r w:rsidRPr="002A7A03">
        <w:rPr>
          <w:rFonts w:ascii="B Nazanin" w:eastAsia="Times New Roman" w:hAnsi="B Nazanin" w:cs="B Nazanin"/>
          <w:color w:val="000000"/>
          <w:szCs w:val="18"/>
          <w:rtl/>
        </w:rPr>
        <w:t xml:space="preserve"> (1996) با هدف بررسي تقاضاي خريد مجله‌ها از سوي استفاده‌كنندگان دانشگاه ايالتي نيويورك در كتابخانة استوني بروك</w:t>
      </w:r>
      <w:bookmarkStart w:id="11" w:name="_ftnref12"/>
      <w:bookmarkEnd w:id="11"/>
      <w:r w:rsidRPr="002A7A03">
        <w:rPr>
          <w:rFonts w:ascii="B Nazanin" w:eastAsia="Times New Roman" w:hAnsi="B Nazanin" w:cs="B Nazanin"/>
          <w:color w:val="000000"/>
          <w:szCs w:val="18"/>
          <w:rtl/>
        </w:rPr>
        <w:t>، مطالعاتي را دربارة ميزان استفاده از مجله‌ها انجام دادند [13]. «دوران»</w:t>
      </w:r>
      <w:bookmarkStart w:id="12" w:name="_ftnref13"/>
      <w:bookmarkEnd w:id="12"/>
      <w:r w:rsidRPr="002A7A03">
        <w:rPr>
          <w:rFonts w:ascii="B Nazanin" w:eastAsia="Times New Roman" w:hAnsi="B Nazanin" w:cs="B Nazanin"/>
          <w:color w:val="000000"/>
          <w:szCs w:val="18"/>
          <w:rtl/>
        </w:rPr>
        <w:t xml:space="preserve"> (1997) با توجه به لزوم حذف تعدادي از مجله‌ها در همة زمينه‌هاي موضوعي در دانشگاه ايالت ايلي نويز، مجله‌هايي را كه در زمينة علوم، بيشترين استفاده را داشتند، مشخص كرد [14]. «مك كري و مالوني»</w:t>
      </w:r>
      <w:bookmarkStart w:id="13" w:name="_ftnref14"/>
      <w:bookmarkEnd w:id="13"/>
      <w:r w:rsidRPr="002A7A03">
        <w:rPr>
          <w:rFonts w:ascii="B Nazanin" w:eastAsia="Times New Roman" w:hAnsi="B Nazanin" w:cs="B Nazanin"/>
          <w:color w:val="000000"/>
          <w:szCs w:val="18"/>
          <w:rtl/>
        </w:rPr>
        <w:t xml:space="preserve"> (1997) به منظور دستيابي صحيح و مناسب به اطلاعات علمي در زمينه‌هاي بهداشتي، شبكة اطلاعات بهداشتي آريزونا</w:t>
      </w:r>
      <w:bookmarkStart w:id="14" w:name="_ftnref15"/>
      <w:bookmarkEnd w:id="14"/>
      <w:r w:rsidRPr="002A7A03">
        <w:rPr>
          <w:rFonts w:ascii="B Nazanin" w:eastAsia="Times New Roman" w:hAnsi="B Nazanin" w:cs="B Nazanin"/>
          <w:color w:val="000000"/>
          <w:szCs w:val="18"/>
          <w:rtl/>
        </w:rPr>
        <w:t xml:space="preserve"> را كه هدف آن فراهم نمودن امكان دسترسي به اطلاعات علمي به شيوة تعاون و اشتراك در منابع بود، بررسي كردند و نتيجه گرفتند با كاهش هزينة دستيابي، ميزان دسترسي به اطلاعات بهداشتي در سراسر اين ايالت افزايش يافته است [17]. </w:t>
      </w:r>
    </w:p>
    <w:p w:rsidR="002A7A03" w:rsidRPr="002A7A03" w:rsidRDefault="002A7A03" w:rsidP="002A7A03">
      <w:pPr>
        <w:bidi/>
        <w:spacing w:after="0"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18"/>
          <w:rtl/>
        </w:rPr>
        <w:t> </w:t>
      </w:r>
    </w:p>
    <w:p w:rsidR="002A7A03" w:rsidRPr="002A7A03" w:rsidRDefault="002A7A03" w:rsidP="002A7A03">
      <w:pPr>
        <w:bidi/>
        <w:spacing w:after="0" w:line="240" w:lineRule="auto"/>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26"/>
          <w:rtl/>
        </w:rPr>
        <w:t>مواد و روش كار</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اين پژوهش به روش تجربي و پيمايشي انجام شد. جامعة پژوهش را 399 عنوان و 3871 شماره مجله‌هاي لاتين سال 1997 موجود در كتابخانة مركزي دانشگاه علوم پزشكي كرمان تشكيل مي داد كه به منظورتعيين تعداد دفعات استفاده از آنها، روي جلد مجله‌ها برچسب‌گذاري شد. براي بررسي عامل دسترس‌پذيري، تمامي عنوانها در كتابخانة مركزي به عنوان نشريه‌هاي دور از دسترس باقي ماند. تعداد مجله‌هايي كه در چند گروه آموزشي استفاده داشتند، در محاسبة نهايي تعداد كل عنوانها و شماره‌هاي مورد بررسي منظور نگرديد و بدين ترتيب تعداد كل عنوانهاي مورد بررسي 399 عنوان و 3871 شماره گزارش شد.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تجزيه و تحليل اطلاعات بر اساس شاخصهاي آمار توصيفي و استفاده از دو نرم‌افزار رايانه‌اي </w:t>
      </w:r>
      <w:r w:rsidRPr="002A7A03">
        <w:rPr>
          <w:rFonts w:ascii="B Nazanin" w:eastAsia="Times New Roman" w:hAnsi="B Nazanin" w:cs="B Nazanin"/>
          <w:color w:val="000000"/>
          <w:szCs w:val="26"/>
        </w:rPr>
        <w:t>Spss</w:t>
      </w:r>
      <w:r w:rsidRPr="002A7A03">
        <w:rPr>
          <w:rFonts w:ascii="B Nazanin" w:eastAsia="Times New Roman" w:hAnsi="B Nazanin" w:cs="B Nazanin"/>
          <w:color w:val="000000"/>
          <w:szCs w:val="26"/>
          <w:rtl/>
        </w:rPr>
        <w:t xml:space="preserve"> و </w:t>
      </w:r>
      <w:r w:rsidRPr="002A7A03">
        <w:rPr>
          <w:rFonts w:ascii="B Nazanin" w:eastAsia="Times New Roman" w:hAnsi="B Nazanin" w:cs="B Nazanin"/>
          <w:color w:val="000000"/>
          <w:szCs w:val="26"/>
        </w:rPr>
        <w:t>Epi6</w:t>
      </w:r>
      <w:r w:rsidRPr="002A7A03">
        <w:rPr>
          <w:rFonts w:ascii="B Nazanin" w:eastAsia="Times New Roman" w:hAnsi="B Nazanin" w:cs="B Nazanin"/>
          <w:color w:val="000000"/>
          <w:szCs w:val="26"/>
          <w:rtl/>
        </w:rPr>
        <w:t xml:space="preserve"> انجام گرفت. فرضية پژوهش مبني بر بيشتر بودن ميزان استفاده از نشريه‌هاي در دسترس، نسبت به نشريه‌هاي غير دسترس، با استفاده از آزمون معنادار بودن درصد دو نمونه ( آزمون </w:t>
      </w:r>
      <w:r w:rsidRPr="002A7A03">
        <w:rPr>
          <w:rFonts w:ascii="B Nazanin" w:eastAsia="Times New Roman" w:hAnsi="B Nazanin" w:cs="B Nazanin"/>
          <w:color w:val="000000"/>
          <w:szCs w:val="26"/>
        </w:rPr>
        <w:t> Z</w:t>
      </w:r>
      <w:r w:rsidRPr="002A7A03">
        <w:rPr>
          <w:rFonts w:ascii="B Nazanin" w:eastAsia="Times New Roman" w:hAnsi="B Nazanin" w:cs="B Nazanin"/>
          <w:color w:val="000000"/>
          <w:szCs w:val="26"/>
          <w:rtl/>
        </w:rPr>
        <w:t xml:space="preserve">نسبت ها و يا سطح معناداري در سطح 05% = </w:t>
      </w:r>
      <w:r w:rsidRPr="002A7A03">
        <w:rPr>
          <w:rFonts w:ascii="B Nazanin" w:eastAsia="Times New Roman" w:hAnsi="B Nazanin" w:cs="B Nazanin"/>
          <w:color w:val="000000"/>
          <w:szCs w:val="26"/>
        </w:rPr>
        <w:t>α</w:t>
      </w:r>
      <w:r w:rsidRPr="002A7A03">
        <w:rPr>
          <w:rFonts w:ascii="B Nazanin" w:eastAsia="Times New Roman" w:hAnsi="B Nazanin" w:cs="B Nazanin"/>
          <w:color w:val="000000"/>
          <w:szCs w:val="26"/>
          <w:rtl/>
        </w:rPr>
        <w:t>) آزمون شد.</w:t>
      </w:r>
    </w:p>
    <w:p w:rsidR="002A7A03" w:rsidRPr="002A7A03" w:rsidRDefault="002A7A03" w:rsidP="002A7A03">
      <w:pPr>
        <w:bidi/>
        <w:spacing w:after="0"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18"/>
          <w:rtl/>
        </w:rPr>
        <w:t> </w:t>
      </w:r>
    </w:p>
    <w:p w:rsidR="002A7A03" w:rsidRPr="002A7A03" w:rsidRDefault="002A7A03" w:rsidP="002A7A03">
      <w:pPr>
        <w:bidi/>
        <w:spacing w:after="0" w:line="240" w:lineRule="auto"/>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26"/>
          <w:rtl/>
        </w:rPr>
        <w:t xml:space="preserve">يافته‌ها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پس از جمع‌آوري داده‌ها، با هدف تعيين ميزان استفاده از نشريه‌هاي لاتين و به منظور پاسخگويي به سؤالهاي پژوهش و نيز آزمون فرضيه مبني بر اينكه «ميزان استفاده از نشريه‌هاي در دسترس بيش از نشريه‌هايي است كه در دسترس نمي باشند»، اطلاعات مورد نياز اين پژوهش به صورت جدولهاي تنظيمي توزيع فراواني، رتبه و ميانگين استفاده </w:t>
      </w:r>
      <w:r w:rsidRPr="002A7A03">
        <w:rPr>
          <w:rFonts w:ascii="B Nazanin" w:eastAsia="Times New Roman" w:hAnsi="B Nazanin" w:cs="B Nazanin"/>
          <w:color w:val="000000"/>
          <w:szCs w:val="26"/>
          <w:rtl/>
        </w:rPr>
        <w:lastRenderedPageBreak/>
        <w:t>از هر شماره در سال از بالاترين تا پايين‌ترين استفاده و به تفكيك رشته، آورده شد. از تجزيه و تحليل اين اطلاعات، نتايج زير حاصل گرديد:</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در طول اجراي طرح 5/31% عنوانها و 3/36% شماره‌ها استفاده گرديد. در مجموع، از كل نشريه‌هاي مورد بررسي474 نوبت يا به عبارتي از هر شمارة نشريه به طور متوسط 48/. نوبت در سال استفاده شده است.</w:t>
      </w:r>
      <w:r w:rsidRPr="002A7A03">
        <w:rPr>
          <w:rFonts w:ascii="B Nazanin" w:eastAsia="Times New Roman" w:hAnsi="B Nazanin" w:cs="B Nazanin"/>
          <w:color w:val="000000"/>
          <w:szCs w:val="18"/>
          <w:rtl/>
        </w:rPr>
        <w:t xml:space="preserve"> </w:t>
      </w:r>
      <w:r w:rsidRPr="002A7A03">
        <w:rPr>
          <w:rFonts w:ascii="B Nazanin" w:eastAsia="Times New Roman" w:hAnsi="B Nazanin" w:cs="B Nazanin"/>
          <w:color w:val="000000"/>
          <w:szCs w:val="26"/>
          <w:rtl/>
        </w:rPr>
        <w:t>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جدول شمارة 1، نشانگر توزيع فراواني استفاده از كل عنوانها و شماره‌هاي مورد بررسي در دانشگاه علوم پزشكي كرمان به تفكيك دانشكده است. بيشترين درصد استفاده از هر عنوان نشريه، به دانشكدة پزشكي مربوط بود كه از كل 139 عنوان، 45 عنوان (4/32%) مورد استفاده قرار گرفت و پايين ترين درصد استفاده از هر عنوان به گروه زنان و مامايي اختصاص داشت</w:t>
      </w:r>
      <w:bookmarkStart w:id="15" w:name="_ftnref16"/>
      <w:bookmarkEnd w:id="15"/>
      <w:r w:rsidRPr="002A7A03">
        <w:rPr>
          <w:rFonts w:ascii="B Nazanin" w:eastAsia="Times New Roman" w:hAnsi="B Nazanin" w:cs="B Nazanin"/>
          <w:color w:val="000000"/>
          <w:szCs w:val="18"/>
          <w:rtl/>
        </w:rPr>
        <w:t xml:space="preserve">، كه از كل 17 عنوان، 4 عنوان (5/23%) استفاده شد (جدول شماره 1). </w:t>
      </w:r>
    </w:p>
    <w:p w:rsidR="002A7A03" w:rsidRPr="002A7A03" w:rsidRDefault="002A7A03" w:rsidP="002A7A03">
      <w:pPr>
        <w:bidi/>
        <w:spacing w:before="100" w:beforeAutospacing="1" w:after="100" w:afterAutospacing="1" w:line="240" w:lineRule="auto"/>
        <w:jc w:val="center"/>
        <w:rPr>
          <w:rFonts w:ascii="B Nazanin" w:eastAsia="Times New Roman" w:hAnsi="B Nazanin" w:cs="B Nazanin"/>
          <w:color w:val="000000"/>
          <w:szCs w:val="18"/>
          <w:rtl/>
        </w:rPr>
      </w:pPr>
      <w:r w:rsidRPr="002A7A03">
        <w:rPr>
          <w:rFonts w:ascii="B Nazanin" w:eastAsia="Times New Roman" w:hAnsi="B Nazanin" w:cs="B Nazanin"/>
          <w:b/>
          <w:bCs/>
          <w:color w:val="000000"/>
          <w:szCs w:val="20"/>
          <w:rtl/>
        </w:rPr>
        <w:t xml:space="preserve">جدول1. توزيع فراواني استفاده و عدم استفاده از كلّ نشريه‌هاي مورد بررسي </w:t>
      </w:r>
    </w:p>
    <w:p w:rsidR="002A7A03" w:rsidRPr="002A7A03" w:rsidRDefault="002A7A03" w:rsidP="002A7A03">
      <w:pPr>
        <w:bidi/>
        <w:spacing w:before="100" w:beforeAutospacing="1" w:after="100" w:afterAutospacing="1" w:line="240" w:lineRule="auto"/>
        <w:jc w:val="center"/>
        <w:rPr>
          <w:rFonts w:ascii="B Nazanin" w:eastAsia="Times New Roman" w:hAnsi="B Nazanin" w:cs="B Nazanin"/>
          <w:color w:val="000000"/>
          <w:szCs w:val="18"/>
          <w:rtl/>
        </w:rPr>
      </w:pPr>
      <w:r w:rsidRPr="002A7A03">
        <w:rPr>
          <w:rFonts w:ascii="B Nazanin" w:eastAsia="Times New Roman" w:hAnsi="B Nazanin" w:cs="B Nazanin"/>
          <w:b/>
          <w:bCs/>
          <w:color w:val="000000"/>
          <w:szCs w:val="20"/>
          <w:rtl/>
        </w:rPr>
        <w:t>در دانشگاه علوم پزشكي كرمان به تفكيك دانشكده</w:t>
      </w:r>
    </w:p>
    <w:tbl>
      <w:tblPr>
        <w:bidiVisual/>
        <w:tblW w:w="0" w:type="auto"/>
        <w:jc w:val="center"/>
        <w:tblCellMar>
          <w:left w:w="0" w:type="dxa"/>
          <w:right w:w="0" w:type="dxa"/>
        </w:tblCellMar>
        <w:tblLook w:val="04A0"/>
      </w:tblPr>
      <w:tblGrid>
        <w:gridCol w:w="1418"/>
        <w:gridCol w:w="435"/>
        <w:gridCol w:w="567"/>
        <w:gridCol w:w="496"/>
        <w:gridCol w:w="567"/>
        <w:gridCol w:w="476"/>
        <w:gridCol w:w="585"/>
        <w:gridCol w:w="567"/>
        <w:gridCol w:w="567"/>
        <w:gridCol w:w="441"/>
        <w:gridCol w:w="568"/>
        <w:gridCol w:w="516"/>
        <w:gridCol w:w="533"/>
      </w:tblGrid>
      <w:tr w:rsidR="002A7A03" w:rsidRPr="002A7A03">
        <w:trPr>
          <w:jc w:val="center"/>
        </w:trPr>
        <w:tc>
          <w:tcPr>
            <w:tcW w:w="1418"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tl/>
              </w:rPr>
            </w:pPr>
            <w:r w:rsidRPr="002A7A03">
              <w:rPr>
                <w:rFonts w:ascii="B Nazanin" w:eastAsia="Times New Roman" w:hAnsi="B Nazanin" w:cs="B Nazanin"/>
                <w:b/>
                <w:bCs/>
                <w:color w:val="333333"/>
                <w:szCs w:val="18"/>
                <w:rtl/>
              </w:rPr>
              <w:t>وضعيت استفاده</w:t>
            </w:r>
          </w:p>
          <w:p w:rsidR="002A7A03" w:rsidRPr="002A7A03" w:rsidRDefault="002A7A03" w:rsidP="002A7A03">
            <w:pPr>
              <w:bidi/>
              <w:spacing w:after="0" w:line="240" w:lineRule="auto"/>
              <w:rPr>
                <w:rFonts w:ascii="B Nazanin" w:eastAsia="Times New Roman" w:hAnsi="B Nazanin" w:cs="B Nazanin"/>
                <w:color w:val="333333"/>
                <w:szCs w:val="18"/>
                <w:rtl/>
              </w:rPr>
            </w:pPr>
            <w:r w:rsidRPr="002A7A03">
              <w:rPr>
                <w:rFonts w:ascii="B Nazanin" w:eastAsia="Times New Roman" w:hAnsi="B Nazanin" w:cs="B Nazanin"/>
                <w:b/>
                <w:bCs/>
                <w:color w:val="333333"/>
                <w:szCs w:val="18"/>
                <w:rtl/>
              </w:rPr>
              <w:t> </w:t>
            </w:r>
          </w:p>
          <w:p w:rsidR="002A7A03" w:rsidRPr="002A7A03" w:rsidRDefault="002A7A03" w:rsidP="002A7A03">
            <w:pPr>
              <w:bidi/>
              <w:spacing w:after="0" w:line="240" w:lineRule="auto"/>
              <w:rPr>
                <w:rFonts w:ascii="B Nazanin" w:eastAsia="Times New Roman" w:hAnsi="B Nazanin" w:cs="B Nazanin"/>
                <w:color w:val="333333"/>
                <w:szCs w:val="18"/>
                <w:rtl/>
              </w:rPr>
            </w:pPr>
            <w:r w:rsidRPr="002A7A03">
              <w:rPr>
                <w:rFonts w:ascii="B Nazanin" w:eastAsia="Times New Roman" w:hAnsi="B Nazanin" w:cs="B Nazanin"/>
                <w:b/>
                <w:bCs/>
                <w:color w:val="333333"/>
                <w:szCs w:val="18"/>
                <w:rtl/>
              </w:rPr>
              <w:t xml:space="preserve">نام </w:t>
            </w:r>
          </w:p>
          <w:p w:rsidR="002A7A03" w:rsidRPr="002A7A03" w:rsidRDefault="002A7A03" w:rsidP="002A7A03">
            <w:pPr>
              <w:bidi/>
              <w:spacing w:after="0" w:line="240" w:lineRule="auto"/>
              <w:rPr>
                <w:rFonts w:ascii="B Nazanin" w:eastAsia="Times New Roman" w:hAnsi="B Nazanin" w:cs="B Nazanin"/>
                <w:color w:val="333333"/>
                <w:szCs w:val="18"/>
                <w:rtl/>
              </w:rPr>
            </w:pPr>
            <w:r w:rsidRPr="002A7A03">
              <w:rPr>
                <w:rFonts w:ascii="B Nazanin" w:eastAsia="Times New Roman" w:hAnsi="B Nazanin" w:cs="B Nazanin"/>
                <w:b/>
                <w:bCs/>
                <w:color w:val="333333"/>
                <w:szCs w:val="18"/>
                <w:rtl/>
              </w:rPr>
              <w:t xml:space="preserve">دانشكده </w:t>
            </w:r>
          </w:p>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b/>
                <w:bCs/>
                <w:color w:val="333333"/>
                <w:szCs w:val="18"/>
                <w:rtl/>
              </w:rPr>
              <w:t>يا گروه</w:t>
            </w:r>
          </w:p>
        </w:tc>
        <w:tc>
          <w:tcPr>
            <w:tcW w:w="2055"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استفاده</w:t>
            </w:r>
          </w:p>
        </w:tc>
        <w:tc>
          <w:tcPr>
            <w:tcW w:w="2195"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عدم استفاده</w:t>
            </w:r>
          </w:p>
        </w:tc>
        <w:tc>
          <w:tcPr>
            <w:tcW w:w="2023"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جمع</w:t>
            </w:r>
          </w:p>
        </w:tc>
      </w:tr>
      <w:tr w:rsidR="002A7A03" w:rsidRPr="002A7A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p>
        </w:tc>
        <w:tc>
          <w:tcPr>
            <w:tcW w:w="992"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عنوان</w:t>
            </w:r>
          </w:p>
        </w:tc>
        <w:tc>
          <w:tcPr>
            <w:tcW w:w="1063"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شماره</w:t>
            </w:r>
          </w:p>
        </w:tc>
        <w:tc>
          <w:tcPr>
            <w:tcW w:w="1061"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عنوان</w:t>
            </w:r>
          </w:p>
        </w:tc>
        <w:tc>
          <w:tcPr>
            <w:tcW w:w="1134"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شماره</w:t>
            </w:r>
          </w:p>
        </w:tc>
        <w:tc>
          <w:tcPr>
            <w:tcW w:w="994"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عنوان</w:t>
            </w:r>
          </w:p>
        </w:tc>
        <w:tc>
          <w:tcPr>
            <w:tcW w:w="1029"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شماره</w:t>
            </w:r>
          </w:p>
        </w:tc>
      </w:tr>
      <w:tr w:rsidR="002A7A03" w:rsidRPr="002A7A03">
        <w:trPr>
          <w:cantSplit/>
          <w:trHeight w:val="6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درصد</w:t>
            </w:r>
          </w:p>
        </w:tc>
        <w:tc>
          <w:tcPr>
            <w:tcW w:w="4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درصد</w:t>
            </w:r>
          </w:p>
        </w:tc>
        <w:tc>
          <w:tcPr>
            <w:tcW w:w="4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تعداد</w:t>
            </w:r>
          </w:p>
        </w:tc>
        <w:tc>
          <w:tcPr>
            <w:tcW w:w="5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درصد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درصد</w:t>
            </w:r>
          </w:p>
        </w:tc>
        <w:tc>
          <w:tcPr>
            <w:tcW w:w="4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تعداد</w:t>
            </w:r>
          </w:p>
        </w:tc>
        <w:tc>
          <w:tcPr>
            <w:tcW w:w="5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درصد</w:t>
            </w:r>
          </w:p>
        </w:tc>
        <w:tc>
          <w:tcPr>
            <w:tcW w:w="4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تعداد</w:t>
            </w:r>
          </w:p>
        </w:tc>
        <w:tc>
          <w:tcPr>
            <w:tcW w:w="53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2"/>
                <w:rtl/>
              </w:rPr>
              <w:t>درصد</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دندان‌پزشكي</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2/30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156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7/36</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44</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8/69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269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3/63</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63</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425</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پزشكي</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45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4/32</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537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9/36</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94</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6/67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917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1/63</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6"/>
                <w:rtl/>
              </w:rPr>
              <w:t>139</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6"/>
                <w:rtl/>
              </w:rPr>
              <w:t>1452</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بهداشت</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9/23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148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8/23</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51</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1/76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474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2/76</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67</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622</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داروسازي</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27</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115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1/30</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27</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73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267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9/69</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37</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382</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علوم پايه</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1/28</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278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8/43</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39</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9/71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356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2/56</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57</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634</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پرستاري</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8/30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7/32</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27</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2/69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218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2/67</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39</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324</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r w:rsidR="002A7A03" w:rsidRPr="002A7A03">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tl/>
              </w:rPr>
              <w:t>زنان و مامايي</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5/23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9/17</w:t>
            </w:r>
          </w:p>
        </w:tc>
        <w:tc>
          <w:tcPr>
            <w:tcW w:w="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13</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5/76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142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1/82</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17</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173</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100</w:t>
            </w:r>
          </w:p>
        </w:tc>
      </w:tr>
    </w:tbl>
    <w:p w:rsidR="002A7A03" w:rsidRPr="002A7A03" w:rsidRDefault="002A7A03" w:rsidP="002A7A03">
      <w:pPr>
        <w:bidi/>
        <w:spacing w:after="0" w:line="240" w:lineRule="auto"/>
        <w:jc w:val="both"/>
        <w:rPr>
          <w:rFonts w:ascii="B Nazanin" w:eastAsia="Times New Roman" w:hAnsi="B Nazanin" w:cs="B Nazanin"/>
          <w:color w:val="000000"/>
          <w:szCs w:val="18"/>
          <w:rtl/>
        </w:rPr>
      </w:pPr>
      <w:r w:rsidRPr="002A7A03">
        <w:rPr>
          <w:rFonts w:ascii="B Nazanin" w:eastAsia="Times New Roman" w:hAnsi="B Nazanin" w:cs="B Nazanin"/>
          <w:color w:val="000000"/>
          <w:szCs w:val="18"/>
          <w:rtl/>
        </w:rPr>
        <w:t>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بيشترين درصد استفاده از هر شماره نشريه، به گروه علوم پايه مربوط بود كه از كل 634 شماره، 278 شماره (8/43%) مورد استفاده قرار گرفت و كمترين درصد استفاده از هر شماره نشريه به گروه زنان و مامايي اختصاص داشت كه از كل 173 شماره، 31 شماره (9/17%) استفاده گرديد (جدول شماره 1). از كل نشريه‌هاي مورد بررسي، 7/63% هيچ استفاده‌اي نداشتند.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بيشترين ميانگين دفعات استفاده از هر شماره در سال(08/12) به گروه زنان و مامايي و كمترين ميانگين (5/ بار) به گروه نئوپلاسم مربوط بود. بيشترين درصد استفاده از هر شماره به گروه علوم پايه مربوط بود كه 8/43% از كل 634 شمارة آن استفاده شد و كمترين درصد استفاده به گروه زنان و مامايي تعلق داشت كه از كل 173 شماره، 9/17% استفاده گرديد.</w:t>
      </w:r>
    </w:p>
    <w:p w:rsidR="002A7A03" w:rsidRPr="002A7A03" w:rsidRDefault="002A7A03" w:rsidP="002A7A03">
      <w:pPr>
        <w:bidi/>
        <w:spacing w:before="100" w:beforeAutospacing="1" w:after="100" w:afterAutospacing="1" w:line="240" w:lineRule="auto"/>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lastRenderedPageBreak/>
        <w:t xml:space="preserve">يافته‌هاي پژوهش در زمينة بررسي تأثير عامل دسترس‌پذيري، حاكي از اين بود كه از مجموع عنوانها و شماره‌هاي استفاده شده در طول اجراي طرح، 1/15% عنوانها و 1/11% شماره‌ها به مجله‌هاي در دسترس (مجله‌هاي دندان‌پزشكي كه در محل آن دانشكده نگهداري مي‌شد) مربوط بود (جدول شماره 2). </w:t>
      </w:r>
    </w:p>
    <w:p w:rsidR="002A7A03" w:rsidRPr="002A7A03" w:rsidRDefault="002A7A03" w:rsidP="002A7A03">
      <w:pPr>
        <w:bidi/>
        <w:spacing w:before="100" w:beforeAutospacing="1" w:after="100" w:afterAutospacing="1" w:line="240" w:lineRule="auto"/>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19"/>
          <w:rtl/>
        </w:rPr>
        <w:t>جدول2. بيشترين و كمترين ميانگين دفعات استفاده از نشريه‌ها در سال با توجه به عامل دسترس‌پذيري</w:t>
      </w:r>
    </w:p>
    <w:tbl>
      <w:tblPr>
        <w:bidiVisual/>
        <w:tblW w:w="0" w:type="auto"/>
        <w:jc w:val="center"/>
        <w:tblInd w:w="447" w:type="dxa"/>
        <w:tblCellMar>
          <w:left w:w="0" w:type="dxa"/>
          <w:right w:w="0" w:type="dxa"/>
        </w:tblCellMar>
        <w:tblLook w:val="04A0"/>
      </w:tblPr>
      <w:tblGrid>
        <w:gridCol w:w="1133"/>
        <w:gridCol w:w="956"/>
        <w:gridCol w:w="2194"/>
        <w:gridCol w:w="939"/>
        <w:gridCol w:w="1887"/>
        <w:gridCol w:w="944"/>
      </w:tblGrid>
      <w:tr w:rsidR="002A7A03" w:rsidRPr="002A7A03">
        <w:trPr>
          <w:cantSplit/>
          <w:trHeight w:val="293"/>
          <w:jc w:val="center"/>
        </w:trPr>
        <w:tc>
          <w:tcPr>
            <w:tcW w:w="113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وضعيت دسترسي</w:t>
            </w:r>
          </w:p>
        </w:tc>
        <w:tc>
          <w:tcPr>
            <w:tcW w:w="956"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رشته</w:t>
            </w:r>
          </w:p>
        </w:tc>
        <w:tc>
          <w:tcPr>
            <w:tcW w:w="2498"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بيشترين استفاده</w:t>
            </w:r>
          </w:p>
        </w:tc>
        <w:tc>
          <w:tcPr>
            <w:tcW w:w="283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كمترين استفاده</w:t>
            </w:r>
          </w:p>
        </w:tc>
      </w:tr>
      <w:tr w:rsidR="002A7A03" w:rsidRPr="002A7A03">
        <w:trPr>
          <w:cantSplit/>
          <w:trHeight w:val="7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p>
        </w:tc>
        <w:tc>
          <w:tcPr>
            <w:tcW w:w="155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عنوان</w:t>
            </w:r>
          </w:p>
        </w:tc>
        <w:tc>
          <w:tcPr>
            <w:tcW w:w="93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before="100" w:beforeAutospacing="1" w:after="100" w:afterAutospacing="1"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4"/>
                <w:rtl/>
              </w:rPr>
              <w:t>ميانگين دفعات استفاده از هر شماره در سال</w:t>
            </w:r>
          </w:p>
        </w:tc>
        <w:tc>
          <w:tcPr>
            <w:tcW w:w="188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عنوان</w:t>
            </w:r>
          </w:p>
        </w:tc>
        <w:tc>
          <w:tcPr>
            <w:tcW w:w="94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4"/>
                <w:rtl/>
              </w:rPr>
              <w:t>ميانگين دفعات استفاده از هر شماره در سال</w:t>
            </w:r>
          </w:p>
        </w:tc>
      </w:tr>
      <w:tr w:rsidR="002A7A03" w:rsidRPr="002A7A03">
        <w:trPr>
          <w:cantSplit/>
          <w:trHeight w:val="790"/>
          <w:jc w:val="center"/>
        </w:trPr>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نشريه‌هاي در دسترس</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دندان‌پزشكي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Dental Abstract</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66/8</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Brit.Dental J. &amp; Oral Surg. Oral Med.</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tl/>
              </w:rPr>
            </w:pPr>
            <w:r w:rsidRPr="002A7A03">
              <w:rPr>
                <w:rFonts w:ascii="B Nazanin" w:eastAsia="Times New Roman" w:hAnsi="B Nazanin" w:cs="B Nazanin"/>
                <w:color w:val="333333"/>
                <w:szCs w:val="18"/>
                <w:rtl/>
              </w:rPr>
              <w:t>36/.</w:t>
            </w:r>
          </w:p>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36/.</w:t>
            </w:r>
          </w:p>
        </w:tc>
      </w:tr>
      <w:tr w:rsidR="002A7A03" w:rsidRPr="002A7A03">
        <w:trPr>
          <w:cantSplit/>
          <w:trHeight w:val="254"/>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b/>
                <w:bCs/>
                <w:color w:val="333333"/>
                <w:szCs w:val="18"/>
                <w:rtl/>
              </w:rPr>
              <w:t>نشريه‌هاي غير دسترس</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داروسازي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Annu.Rev.of Pharmacy &amp; Pharm</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8</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Eur.Jur.of Pharm.</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16/.</w:t>
            </w:r>
          </w:p>
        </w:tc>
      </w:tr>
      <w:tr w:rsidR="002A7A03" w:rsidRPr="002A7A03">
        <w:trPr>
          <w:cantSplit/>
          <w:trHeight w:val="253"/>
          <w:jc w:val="center"/>
        </w:trPr>
        <w:tc>
          <w:tcPr>
            <w:tcW w:w="0" w:type="auto"/>
            <w:vMerge/>
            <w:tcBorders>
              <w:top w:val="nil"/>
              <w:left w:val="single" w:sz="8" w:space="0" w:color="auto"/>
              <w:bottom w:val="single" w:sz="8" w:space="0" w:color="auto"/>
              <w:right w:val="single" w:sz="8" w:space="0" w:color="auto"/>
            </w:tcBorders>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بهداشت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Statisti..Meth.in Med.Res.</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6</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Amer.J.o.Epidem</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17/.</w:t>
            </w:r>
          </w:p>
        </w:tc>
      </w:tr>
      <w:tr w:rsidR="002A7A03" w:rsidRPr="002A7A03">
        <w:trPr>
          <w:cantSplit/>
          <w:trHeight w:val="253"/>
          <w:jc w:val="center"/>
        </w:trPr>
        <w:tc>
          <w:tcPr>
            <w:tcW w:w="0" w:type="auto"/>
            <w:vMerge/>
            <w:tcBorders>
              <w:top w:val="nil"/>
              <w:left w:val="single" w:sz="8" w:space="0" w:color="auto"/>
              <w:bottom w:val="single" w:sz="8" w:space="0" w:color="auto"/>
              <w:right w:val="single" w:sz="8" w:space="0" w:color="auto"/>
            </w:tcBorders>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پرستاري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J.o.CardioVasc.Nurse</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16</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rPr>
                <w:rFonts w:ascii="B Nazanin" w:eastAsia="Times New Roman" w:hAnsi="B Nazanin" w:cs="B Nazanin"/>
                <w:color w:val="333333"/>
                <w:szCs w:val="18"/>
              </w:rPr>
            </w:pPr>
            <w:r w:rsidRPr="002A7A03">
              <w:rPr>
                <w:rFonts w:ascii="B Nazanin" w:eastAsia="Times New Roman" w:hAnsi="B Nazanin" w:cs="B Nazanin"/>
                <w:color w:val="333333"/>
                <w:szCs w:val="18"/>
              </w:rPr>
              <w:t>Amer.J.o.Nurs</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A03" w:rsidRPr="002A7A03" w:rsidRDefault="002A7A03" w:rsidP="002A7A03">
            <w:pPr>
              <w:bidi/>
              <w:spacing w:after="0" w:line="240" w:lineRule="auto"/>
              <w:jc w:val="center"/>
              <w:rPr>
                <w:rFonts w:ascii="B Nazanin" w:eastAsia="Times New Roman" w:hAnsi="B Nazanin" w:cs="B Nazanin"/>
                <w:color w:val="333333"/>
                <w:szCs w:val="18"/>
              </w:rPr>
            </w:pPr>
            <w:r w:rsidRPr="002A7A03">
              <w:rPr>
                <w:rFonts w:ascii="B Nazanin" w:eastAsia="Times New Roman" w:hAnsi="B Nazanin" w:cs="B Nazanin"/>
                <w:color w:val="333333"/>
                <w:szCs w:val="18"/>
                <w:rtl/>
              </w:rPr>
              <w:t>33/.</w:t>
            </w:r>
          </w:p>
        </w:tc>
      </w:tr>
    </w:tbl>
    <w:p w:rsidR="002A7A03" w:rsidRPr="002A7A03" w:rsidRDefault="002A7A03" w:rsidP="002A7A03">
      <w:pPr>
        <w:bidi/>
        <w:spacing w:after="0" w:line="240" w:lineRule="auto"/>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18"/>
          <w:rtl/>
        </w:rPr>
        <w:t>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آزمون معنادار بودن درصد دو نمونه ( آزمون</w:t>
      </w:r>
      <w:r w:rsidRPr="002A7A03">
        <w:rPr>
          <w:rFonts w:ascii="B Nazanin" w:eastAsia="Times New Roman" w:hAnsi="B Nazanin" w:cs="B Nazanin"/>
          <w:color w:val="000000"/>
          <w:szCs w:val="26"/>
        </w:rPr>
        <w:t xml:space="preserve">z </w:t>
      </w:r>
      <w:r w:rsidRPr="002A7A03">
        <w:rPr>
          <w:rFonts w:ascii="B Nazanin" w:eastAsia="Times New Roman" w:hAnsi="B Nazanin" w:cs="B Nazanin"/>
          <w:color w:val="000000"/>
          <w:szCs w:val="26"/>
          <w:rtl/>
        </w:rPr>
        <w:t> در سطح 05%=</w:t>
      </w:r>
      <w:r w:rsidRPr="002A7A03">
        <w:rPr>
          <w:rFonts w:ascii="B Nazanin" w:eastAsia="Times New Roman" w:hAnsi="B Nazanin" w:cs="B Nazanin"/>
          <w:color w:val="000000"/>
          <w:szCs w:val="26"/>
        </w:rPr>
        <w:t>α</w:t>
      </w:r>
      <w:r w:rsidRPr="002A7A03">
        <w:rPr>
          <w:rFonts w:ascii="B Nazanin" w:eastAsia="Times New Roman" w:hAnsi="B Nazanin" w:cs="B Nazanin"/>
          <w:color w:val="000000"/>
          <w:szCs w:val="26"/>
          <w:rtl/>
        </w:rPr>
        <w:t xml:space="preserve"> ) حاكي از رد شدن فرضية پژوهش بود (</w:t>
      </w:r>
      <w:r w:rsidRPr="002A7A03">
        <w:rPr>
          <w:rFonts w:ascii="B Nazanin" w:eastAsia="Times New Roman" w:hAnsi="B Nazanin" w:cs="B Nazanin"/>
          <w:color w:val="000000"/>
          <w:szCs w:val="26"/>
        </w:rPr>
        <w:t xml:space="preserve">z </w:t>
      </w:r>
      <w:r w:rsidRPr="002A7A03">
        <w:rPr>
          <w:rFonts w:ascii="B Nazanin" w:eastAsia="Times New Roman" w:hAnsi="B Nazanin" w:cs="B Nazanin"/>
          <w:color w:val="000000"/>
          <w:szCs w:val="26"/>
          <w:rtl/>
        </w:rPr>
        <w:t>444/1=) در مرحلة بعدي آزمون اين فرضيه در مورد دانشكدة دندان‌پزشكي با هر يك از دانشكده‌هاي پرستاري، بهداشت، و داروسازي به طور مجزا به كار رفت و در مورد دو دانشكدة بهداشت و داروسازي، فرضية پژوهش تأييد گرديد.</w:t>
      </w:r>
    </w:p>
    <w:p w:rsidR="002A7A03" w:rsidRPr="002A7A03" w:rsidRDefault="002A7A03" w:rsidP="002A7A03">
      <w:pPr>
        <w:bidi/>
        <w:spacing w:after="0"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18"/>
          <w:rtl/>
        </w:rPr>
        <w:t> </w:t>
      </w:r>
    </w:p>
    <w:p w:rsidR="002A7A03" w:rsidRPr="002A7A03" w:rsidRDefault="002A7A03" w:rsidP="002A7A03">
      <w:pPr>
        <w:bidi/>
        <w:spacing w:after="0" w:line="240" w:lineRule="auto"/>
        <w:jc w:val="both"/>
        <w:rPr>
          <w:rFonts w:ascii="B Nazanin" w:eastAsia="Times New Roman" w:hAnsi="B Nazanin" w:cs="B Nazanin"/>
          <w:color w:val="000000"/>
          <w:szCs w:val="18"/>
          <w:rtl/>
        </w:rPr>
      </w:pPr>
      <w:r w:rsidRPr="002A7A03">
        <w:rPr>
          <w:rFonts w:ascii="B Nazanin" w:eastAsia="Times New Roman" w:hAnsi="B Nazanin" w:cs="B Nazanin"/>
          <w:b/>
          <w:bCs/>
          <w:color w:val="000000"/>
          <w:szCs w:val="26"/>
          <w:rtl/>
        </w:rPr>
        <w:t xml:space="preserve">بحث و نتيجه‌گيري </w:t>
      </w:r>
    </w:p>
    <w:p w:rsidR="002A7A03" w:rsidRPr="002A7A03" w:rsidRDefault="002A7A03" w:rsidP="002A7A03">
      <w:pPr>
        <w:bidi/>
        <w:spacing w:before="100" w:beforeAutospacing="1" w:after="100" w:afterAutospacing="1" w:line="216"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بديهي است، نشريه‌هاي ادواري در كتابخانه‌هاي دانشگاهي، نقش چشمگيري در انتقال جديدترين اطلاعات علمي و گسترش تحقيقات دارند. با توجه به نتايج جدول شماره 1 مبني بر اينكه بيشترين عنوانهاي مورد استفاده مربوط به دانشكدة پزشكي و بيشترين شماره‌هاي مورد استفاده مربوط به گروه علوم پايه و از سوي ديگر پايين‌ترين درصد استفاده از هر عنوان و نيز هر شماره مربوط به گروه زنان و مامايي بود، مي‌توان نتيجه گرفت كه در شرايط مساوي توجه به تعداد شماره‌هاي هر نشريه در مقايسه با ميانگين استفادة آنها در سال مي‌تواند ملاك مناسبي براي ارزيابي آن نشريه به منظور ادامه يا قطع اشتراك باشد.</w:t>
      </w:r>
    </w:p>
    <w:p w:rsidR="002A7A03" w:rsidRPr="002A7A03" w:rsidRDefault="002A7A03" w:rsidP="002A7A03">
      <w:pPr>
        <w:bidi/>
        <w:spacing w:before="100" w:beforeAutospacing="1" w:after="100" w:afterAutospacing="1" w:line="216"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از آنجا كه در اين پژوهش از كل 139 عنوان در دانشكدة پزشكي فقط 45 عنوان مورد استفاده قرار گرفته است، مي‌توان چنين استنباط كرد كه علت آن دسترسي نداشتن به نشريه‌ها يا عدم انتخاب نشريه‌هاي مورد نياز است [4، 10، 16]. به همين دليل، مسئولان اين كتابخانه‌ها بايد با به كارگيري روشهاي ارزشيابي متناسب با مشكلات و مسائل خاص خود، نشريه‌هايي را  تهيه نمايند كه به نحو احسن پاسخگوي نياز استفاده‌كنندگان از مجموعه باشد. با توجه به اينكه گسترش روزافزون فناوري اطلاعات و بسترسازي براي اتصال به شبكه‌هاي اطلاع‌رساني، به بهبود همه جانبة دسترسي </w:t>
      </w:r>
      <w:r w:rsidRPr="002A7A03">
        <w:rPr>
          <w:rFonts w:ascii="B Nazanin" w:eastAsia="Times New Roman" w:hAnsi="B Nazanin" w:cs="B Nazanin"/>
          <w:color w:val="000000"/>
          <w:szCs w:val="26"/>
          <w:rtl/>
        </w:rPr>
        <w:lastRenderedPageBreak/>
        <w:t>عمومي به اطلاعات انجاميده و در حقيقت منشأ تحولي عظيم در اين زمينه شده است، مي‌توان با به كارگيري جديدترين و مؤثرترين دستاوردهاي فناوري اطلاعات، امكانات و تسهيلات خاصي در زمينة دسترسي آسان، سريع و مناسب به اطلاعات براي انجام انواع پژوهشهاي علمي در اختيار محققان گذاشت و بدين ترتيب، زمينة لازم را براي رشد و توسعة تحقيقات و توليدات علمي فراهم آورد.</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نكتة مهم ديگري كه مي توان از نتايج اين پژوهش دريافت، دقت در انتخاب نشريه‌هاي هسته و موردنياز استفاده‌كنندگان است. در صورتي كه نشريه‌هاي انتخاب شده كاملاً مورد نياز گروه هدف باشد، دسترس‌پذيري تأثير بسزايي در استفادة بهينه از نشريه‌ها دارد؛ چه در اين پژوهش با وجود در دسترس بودن نشريه‌هاي دندان‌پزشكي، بيشترين درصد استفاده از هر شماره نشريه مربوط به گروه علوم پايه بود كه 8/43% از كل 634 شمارة آن مورد استفاده قرار گرفت. دليل اين امر را مي توان در ميزان اهميت نشريه از ديد استفاده‌كنندگان جستجو كرد. از اين رو، استفاده از معيارهاي نظري و ارزشيابي مجله‌ها از نظر مراجعان، متخصصان و صاحب‌نظران يك حوزة موضوعي خاص از لحاظ كيفيت و مناسبت با نياز گروه آنها نيز مي‌تواند شيوه‌اي كارآمد و مؤثر در ارزيابي نشريه‌ها از جهت انتخاب و ادامة اشتراك نشريه‌هاي ضروري يا عدم انتخاب و يا لغو اشتراك نشريه‌هاي غير ضروري باشد [13، 14، 21]. يافته‌هاي اين تحقيق در مورد ميانگين دفعات استفاده نيز در واقع مؤيد ميزان اهميت هر نشريه بوده است، زيرا نشريه‌هاي مربوط به رشتة پرستاري كه جزء نشريه‌هاي دور از دسترس بود، در مقايسه با ساير موارد مشابه، استفادة بالايي داشت.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بنابراين، به نظر مي‌رسد عوامل يادگيري غير از عوامل دسترس‌پذيري، در ميزان استفاده از نشريه‌ها دخيل مي‌باشند كه علاوه بر ميزان اهميت هر نشريه از ديد استفاده‌كنندگان، از جمله در اين پژوهش شايد به دليل جابجايي دو دانشكدة بهداشت و داروسازي در طول اجراي طرح و يا وجود مقطع كارشناسي ارشد در دانشكدة پرستاري باشد، يا به علل ديگري مثل ميزان تحصيلات، حجم تحقيقات، سوابق علمي و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در نهايت، بر اساس نتايج و يافته‌هاي اين پژوهش مي‌توان پيشنهاد نمود به منظور ارتقاي سطح بهره‌وري نشريه‌ها و گزينش مناسب‌تر آنها و استفادة بهينه از هزينه‌هاي ارزي، مجموعة نشريه‌هاي ادواري در حوزه هاي موضوعي مختلف براساس مؤثرترين روشها، شاخصها و معيارهاي تثبيت شدة عيني و علمي مبتني بر مهمترين مطالعات جامع موجود در اين زمينه به طور مستمر مورد ارزيابي قرار گيرد تا بر آن اساس راهكارهاي لازم براي برقراري هماهنگي بين جنبه‌هاي مهم و مرتبط با امر گزينش نشريه‌ها از جمله نياز استفاده كنندگان، ميزان سهولت و سرعت در دستيابي به منابع اطلاعاتي، ميزان بودجه و ... تدارك ديده شود. البته، از آنجا كه در عصر كنوني استفاده از شبكه‌هاي اطلاع‌رساني براي كتابخانه‌هاي دانشگاهي با ايجاد پايگاه‌هاي تأمين نشريه‌هاي ضروري و فراهم ساختن امكان دسترسي به اطلاعات علمي به شيوة تعاون و اشتراك در منابع، ابزاري بسيار مؤثر در اين حوزه محسوب مي گردد، لازم است با انجام تحقيقات هدفمند، زمينة استفادة هرچه مؤثرتر و كارآمدتر از دستاوردهاي نوين فناوريهاي اطلاعاتي در امر اطلاع رساني را همگام با پيشرفتهاي علمي و فني نوين، فراهم آورد.</w:t>
      </w:r>
    </w:p>
    <w:p w:rsidR="002A7A03" w:rsidRPr="002A7A03" w:rsidRDefault="002A7A03" w:rsidP="002A7A03">
      <w:pPr>
        <w:bidi/>
        <w:spacing w:after="0" w:line="240" w:lineRule="auto"/>
        <w:jc w:val="center"/>
        <w:rPr>
          <w:rFonts w:ascii="B Nazanin" w:eastAsia="Times New Roman" w:hAnsi="B Nazanin" w:cs="B Nazanin"/>
          <w:color w:val="000000"/>
          <w:szCs w:val="18"/>
          <w:rtl/>
        </w:rPr>
      </w:pPr>
      <w:r w:rsidRPr="002A7A03">
        <w:rPr>
          <w:rFonts w:ascii="B Nazanin" w:eastAsia="Times New Roman" w:hAnsi="B Nazanin" w:cs="B Nazanin"/>
          <w:b/>
          <w:bCs/>
          <w:color w:val="000000"/>
          <w:szCs w:val="26"/>
          <w:rtl/>
        </w:rPr>
        <w:t>منابع</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6"/>
          <w:rtl/>
        </w:rPr>
        <w:lastRenderedPageBreak/>
        <w:t>1. ادم يو. اس (1372). گردآوري و مديريت پيايندها در كتابخانه هاي دانشگاهي نيجريه: اشاره هايي براي بهبود خدمات كتابخانه، ترجمة صادق پور و طنابچي. اطلاع رساني</w:t>
      </w:r>
      <w:r w:rsidRPr="002A7A03">
        <w:rPr>
          <w:rFonts w:ascii="B Nazanin" w:eastAsia="Times New Roman" w:hAnsi="B Nazanin" w:cs="B Nazanin"/>
          <w:b/>
          <w:bCs/>
          <w:color w:val="000000"/>
          <w:szCs w:val="26"/>
          <w:rtl/>
        </w:rPr>
        <w:t xml:space="preserve">، </w:t>
      </w:r>
      <w:r w:rsidRPr="002A7A03">
        <w:rPr>
          <w:rFonts w:ascii="B Nazanin" w:eastAsia="Times New Roman" w:hAnsi="B Nazanin" w:cs="B Nazanin"/>
          <w:color w:val="000000"/>
          <w:szCs w:val="26"/>
          <w:rtl/>
        </w:rPr>
        <w:t>نشرية فني مركز اطلاعات و مدارك علمي ايران. دورة‌ دهم، شمارة 1: 24-31.</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2. حاضري افسانه (1377). ارزيابي نشريات ادواري لاتين موجود در كتابخانه هاي تحت پوشش دانشگاه علوم پزشكي و خدمات بهداشتي ـ درماني شهيد صدوقي. پايان نامة كارشناسي ارشد كتابداري و اطلاع رساني پزشكي، دانشگاه علوم پزشكي ايران.</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3. حريري مهرانگيز و آذر اسلامي (1373). استراتژي ارزيابي مجموعة نشريات ادواري به منظور ادامه يا لغو اشتراك، مجلة دانشگاه علوم پزشكي ايران. سال دوم، شمارة اول: 22ـ29.</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4. خواجوي، محمد (1382). تأثير شبكة اينترنت بر فعاليت هاي علمي و پژوهشي اعضاي هيئت علمي و پژوهشگران مؤسسة آموزش عالي علمي و كاربردي و مركز آموزش عالي امام خميني (ره) جهاد كشاورزي. علوم اطلاع رساني</w:t>
      </w:r>
      <w:r w:rsidRPr="002A7A03">
        <w:rPr>
          <w:rFonts w:ascii="B Nazanin" w:eastAsia="Times New Roman" w:hAnsi="B Nazanin" w:cs="B Nazanin"/>
          <w:b/>
          <w:bCs/>
          <w:color w:val="000000"/>
          <w:szCs w:val="26"/>
          <w:rtl/>
        </w:rPr>
        <w:t>،</w:t>
      </w:r>
      <w:r w:rsidRPr="002A7A03">
        <w:rPr>
          <w:rFonts w:ascii="B Nazanin" w:eastAsia="Times New Roman" w:hAnsi="B Nazanin" w:cs="B Nazanin"/>
          <w:color w:val="000000"/>
          <w:szCs w:val="26"/>
          <w:rtl/>
        </w:rPr>
        <w:t xml:space="preserve"> نشرية فني مركز اطلاعات و مدارك علمي ايران. (بهار و تابستان). دورة ،8، شمارة 3 و 4،ص.: 45ـ52.</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5. دياني، محمدحسين (1369). روش‌هاي علمي و عملي سازگاري با افزايش قيمت اطلاعات علمي</w:t>
      </w:r>
      <w:r w:rsidRPr="002A7A03">
        <w:rPr>
          <w:rFonts w:ascii="B Nazanin" w:eastAsia="Times New Roman" w:hAnsi="B Nazanin" w:cs="B Nazanin"/>
          <w:b/>
          <w:bCs/>
          <w:color w:val="000000"/>
          <w:szCs w:val="26"/>
          <w:rtl/>
        </w:rPr>
        <w:t>،</w:t>
      </w:r>
      <w:r w:rsidRPr="002A7A03">
        <w:rPr>
          <w:rFonts w:ascii="B Nazanin" w:eastAsia="Times New Roman" w:hAnsi="B Nazanin" w:cs="B Nazanin"/>
          <w:color w:val="000000"/>
          <w:szCs w:val="26"/>
          <w:rtl/>
        </w:rPr>
        <w:t xml:space="preserve"> اولين سمينار كاربردي مراكز و سازمان‌هاي پژوهشي، فرهنگي و اطلاع‌رساني.</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6. رادباوه، علي (1375). تعيين نشريات ادواري هستة مراكز و مؤسسات تحقيقات تحت پوشش وزارت جهاد سازندگي و مطالعة هزينه-سودمندي آنها، پايان نامة كارشناسي ارشد كتابداري، دانشگاه تربيت مدرس. </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7. سليماني، حجت‌اله (1376). بررسي بسامد استفادة مجلات غير فارسي كتابخانه‌هاي دانشگاه علوم پزشكي و خدمات بهداشتي درماني تهران و ميزان همپوشاني آنها در سالهاي 1994ـ 1995 ، پايان‌نامة كارشناسي ارشد كتابداري و اطلاع‌رساني پزشكي، دانشگاه علوم پزشكي ايران 1376.</w:t>
      </w:r>
    </w:p>
    <w:p w:rsidR="002A7A03" w:rsidRPr="002A7A03" w:rsidRDefault="002A7A03" w:rsidP="002A7A03">
      <w:pPr>
        <w:bidi/>
        <w:spacing w:before="100" w:beforeAutospacing="1" w:after="100" w:afterAutospacing="1" w:line="216"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8. صور اسرافيل، بهناز (1372). بررسي نشريات ادواري كتابخانة مركزي علوم پزشكي شهيد بهشتي با استفاده از روش تحليل هزينه سودمندي. پايان نامة كارشناسي ازشد كتابداري و اطلاع‌رساني پزشكي، دانشگاه علوم پزشكي ايران.</w:t>
      </w:r>
    </w:p>
    <w:p w:rsidR="002A7A03" w:rsidRPr="002A7A03" w:rsidRDefault="002A7A03" w:rsidP="002A7A03">
      <w:pPr>
        <w:bidi/>
        <w:spacing w:before="100" w:beforeAutospacing="1" w:after="100" w:afterAutospacing="1" w:line="216"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 xml:space="preserve">9. فروزي، سعيد (1374). تعيين ضريب همبستگي بين قيمت و ميزان استفاده از نشريات ادواري لاتين 1993 در دانشگاه‌هاي تهران، اميركبير و علم و صنعت، پايان‌نامة كارشناسي ارشد كتابداري، دانشگاه تربيت مدرس. </w:t>
      </w:r>
    </w:p>
    <w:p w:rsidR="002A7A03" w:rsidRPr="002A7A03" w:rsidRDefault="002A7A03" w:rsidP="002A7A03">
      <w:pPr>
        <w:bidi/>
        <w:spacing w:before="100" w:beforeAutospacing="1" w:after="100" w:afterAutospacing="1" w:line="216"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10. ويكري، برايان و الينا ويكري (1380). علم اطلاع‌رساني در نظر و عمل، ترجمة عبدالحسين فرج پهلو، دانشگاه فردوسي مشهد.</w:t>
      </w:r>
    </w:p>
    <w:p w:rsidR="002A7A03" w:rsidRPr="002A7A03" w:rsidRDefault="002A7A03" w:rsidP="002A7A03">
      <w:pPr>
        <w:bidi/>
        <w:spacing w:before="100" w:beforeAutospacing="1" w:after="100" w:afterAutospacing="1" w:line="216"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6"/>
          <w:rtl/>
        </w:rPr>
        <w:t>11. هاشم‌زاده محمدجواد (1374). تحليل سياست‌هاي گزينش نشريات ادواري لاتين در كتابخانه‌هاي مركزي دانشگاهي ايران، پايان‌نامة كارشناسي ارشد كتابداري، دانشگاه تربيت مدرس.</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tl/>
        </w:rPr>
      </w:pPr>
      <w:r w:rsidRPr="002A7A03">
        <w:rPr>
          <w:rFonts w:ascii="B Nazanin" w:eastAsia="Times New Roman" w:hAnsi="B Nazanin" w:cs="B Nazanin"/>
          <w:color w:val="000000"/>
          <w:szCs w:val="24"/>
        </w:rPr>
        <w:lastRenderedPageBreak/>
        <w:t>12. Broadus Robert N (1985). Use studies of Library Collection. Library Resources and Technical Services, Survey and Analysis for Journals at the State University of New York at Stony Brook Library Acquisitions:Practice and Theory;20(1):23-24.</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13. Dole Wanda V. &amp; Chang Sherry S (1996). Survey &amp; Analysis for Journals at the State University of New York at Stony Brook. Library Acquisitions:Practice and Theory; 20 (1):23-34.</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14. Duran Nancy (1997). A Use Study of Speech Pathology &amp; Audiology periodicals at Illinoise State University Bull Med Libr</w:t>
      </w:r>
      <w:r w:rsidRPr="002A7A03">
        <w:rPr>
          <w:rFonts w:ascii="B Nazanin" w:eastAsia="Times New Roman" w:hAnsi="B Nazanin" w:cs="B Nazanin"/>
          <w:b/>
          <w:bCs/>
          <w:color w:val="000000"/>
        </w:rPr>
        <w:t>, Assoc</w:t>
      </w:r>
      <w:r w:rsidRPr="002A7A03">
        <w:rPr>
          <w:rFonts w:ascii="B Nazanin" w:eastAsia="Times New Roman" w:hAnsi="B Nazanin" w:cs="B Nazanin"/>
          <w:color w:val="000000"/>
          <w:szCs w:val="24"/>
        </w:rPr>
        <w:t xml:space="preserve"> October; 85(4):373-377.</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15. Langloise Diane C (1973). &amp; Jeanne V. Vonschulz. Journal Usage Survey; Method &amp; Application. In Millson-Martulla, Christopher, Use Studies &amp; Serials Rationalization: A Review, The Serials Librarian; 15(1/2):121-136.</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16. Lee Mathew K.O (1996). Information Access Behavior and Expectation of Quality: Two Factors Affecting the Satisfaction of users of Clinical Hospital Information Systems, Journal of Information Science; 22 (3):171-179.</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17. McCray Jeanett &amp; Maloney,Krisellen (1997). Improving Access to Knowledge based Health Sciences Information: Early Results from a Softwide Collaborative Effort, Bull. Med. Libr</w:t>
      </w:r>
      <w:r w:rsidRPr="002A7A03">
        <w:rPr>
          <w:rFonts w:ascii="B Nazanin" w:eastAsia="Times New Roman" w:hAnsi="B Nazanin" w:cs="B Nazanin"/>
          <w:b/>
          <w:bCs/>
          <w:color w:val="000000"/>
        </w:rPr>
        <w:t>, Assoc.</w:t>
      </w:r>
      <w:r w:rsidRPr="002A7A03">
        <w:rPr>
          <w:rFonts w:ascii="B Nazanin" w:eastAsia="Times New Roman" w:hAnsi="B Nazanin" w:cs="B Nazanin"/>
          <w:color w:val="000000"/>
          <w:szCs w:val="24"/>
        </w:rPr>
        <w:t xml:space="preserve"> 82(2): 36-140.</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18. Perkins David (1977). Periodicals Weeding, or Weed it and Reap, Use Studies and Serials Rationalization: A Review. The Serials Librarian</w:t>
      </w:r>
      <w:r w:rsidRPr="002A7A03">
        <w:rPr>
          <w:rFonts w:ascii="B Nazanin" w:eastAsia="Times New Roman" w:hAnsi="B Nazanin" w:cs="B Nazanin"/>
          <w:b/>
          <w:bCs/>
          <w:color w:val="000000"/>
        </w:rPr>
        <w:t xml:space="preserve">. </w:t>
      </w:r>
      <w:r w:rsidRPr="002A7A03">
        <w:rPr>
          <w:rFonts w:ascii="B Nazanin" w:eastAsia="Times New Roman" w:hAnsi="B Nazanin" w:cs="B Nazanin"/>
          <w:color w:val="000000"/>
          <w:szCs w:val="24"/>
        </w:rPr>
        <w:t>Vol. 15 (1/2): 121-136.</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19. Shaw W.M.JR (1978). A Periodical Journal Usage Technique. Colledge and Research Libraries; 39(6): 479-483.</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20. Verhoeven Antia A.H (1995). Use of Information Sources by Family Physicians: A Literature Survey, Bull.Med.Libr.Assoc. 83(1):85-89.</w:t>
      </w:r>
    </w:p>
    <w:p w:rsidR="002A7A03" w:rsidRPr="002A7A03" w:rsidRDefault="002A7A03" w:rsidP="002A7A03">
      <w:pPr>
        <w:bidi/>
        <w:spacing w:before="100" w:beforeAutospacing="1" w:after="100" w:afterAutospacing="1" w:line="240" w:lineRule="auto"/>
        <w:ind w:firstLine="567"/>
        <w:jc w:val="both"/>
        <w:rPr>
          <w:rFonts w:ascii="B Nazanin" w:eastAsia="Times New Roman" w:hAnsi="B Nazanin" w:cs="B Nazanin"/>
          <w:color w:val="000000"/>
          <w:szCs w:val="18"/>
        </w:rPr>
      </w:pPr>
      <w:r w:rsidRPr="002A7A03">
        <w:rPr>
          <w:rFonts w:ascii="B Nazanin" w:eastAsia="Times New Roman" w:hAnsi="B Nazanin" w:cs="B Nazanin"/>
          <w:color w:val="000000"/>
          <w:szCs w:val="24"/>
        </w:rPr>
        <w:t>21. Weil S (1979). Survey on the Use and Cost of Scientific Journal in the Soreq Library,Special Libraries</w:t>
      </w:r>
      <w:r w:rsidRPr="002A7A03">
        <w:rPr>
          <w:rFonts w:ascii="B Nazanin" w:eastAsia="Times New Roman" w:hAnsi="B Nazanin" w:cs="B Nazanin"/>
          <w:b/>
          <w:bCs/>
          <w:color w:val="000000"/>
        </w:rPr>
        <w:t>,</w:t>
      </w:r>
      <w:r w:rsidRPr="002A7A03">
        <w:rPr>
          <w:rFonts w:ascii="B Nazanin" w:eastAsia="Times New Roman" w:hAnsi="B Nazanin" w:cs="B Nazanin"/>
          <w:color w:val="000000"/>
          <w:szCs w:val="24"/>
        </w:rPr>
        <w:t xml:space="preserve"> April; 182-189.</w:t>
      </w:r>
    </w:p>
    <w:p w:rsidR="002A7A03" w:rsidRPr="002A7A03" w:rsidRDefault="002A7A03" w:rsidP="002A7A03">
      <w:pPr>
        <w:bidi/>
        <w:spacing w:after="0" w:line="240" w:lineRule="auto"/>
        <w:jc w:val="both"/>
        <w:rPr>
          <w:rFonts w:ascii="B Nazanin" w:eastAsia="Times New Roman" w:hAnsi="B Nazanin" w:cs="B Nazanin"/>
          <w:color w:val="000000"/>
          <w:szCs w:val="18"/>
        </w:rPr>
      </w:pPr>
      <w:r w:rsidRPr="002A7A03">
        <w:rPr>
          <w:rFonts w:ascii="B Nazanin" w:eastAsia="Times New Roman" w:hAnsi="B Nazanin" w:cs="B Nazanin"/>
          <w:color w:val="000000"/>
          <w:szCs w:val="18"/>
        </w:rPr>
        <w:br w:type="textWrapping" w:clear="all"/>
      </w:r>
    </w:p>
    <w:p w:rsidR="002A7A03" w:rsidRPr="002A7A03" w:rsidRDefault="002A7A03" w:rsidP="002A7A03">
      <w:pPr>
        <w:bidi/>
        <w:spacing w:after="0" w:line="240" w:lineRule="auto"/>
        <w:jc w:val="both"/>
        <w:rPr>
          <w:rFonts w:ascii="B Nazanin" w:eastAsia="Times New Roman" w:hAnsi="B Nazanin" w:cs="B Nazanin"/>
          <w:color w:val="000000"/>
          <w:szCs w:val="18"/>
        </w:rPr>
      </w:pPr>
      <w:r w:rsidRPr="002A7A03">
        <w:rPr>
          <w:rFonts w:ascii="B Nazanin" w:eastAsia="Times New Roman" w:hAnsi="B Nazanin" w:cs="B Nazanin"/>
          <w:color w:val="000000"/>
          <w:szCs w:val="18"/>
        </w:rPr>
        <w:pict>
          <v:rect id="_x0000_i1025" style="width:154.45pt;height:.75pt" o:hrpct="330" o:hrstd="t" o:hrnoshade="t" o:hr="t" fillcolor="black" stroked="f"/>
        </w:pict>
      </w:r>
    </w:p>
    <w:p w:rsidR="002A7A03" w:rsidRPr="002A7A03" w:rsidRDefault="002A7A03" w:rsidP="002A7A03">
      <w:pPr>
        <w:bidi/>
        <w:spacing w:after="0" w:line="240" w:lineRule="auto"/>
        <w:jc w:val="both"/>
        <w:rPr>
          <w:rFonts w:ascii="B Nazanin" w:eastAsia="Times New Roman" w:hAnsi="B Nazanin" w:cs="B Nazanin"/>
          <w:color w:val="000000"/>
          <w:szCs w:val="18"/>
        </w:rPr>
      </w:pPr>
      <w:r w:rsidRPr="002A7A03">
        <w:rPr>
          <w:rFonts w:ascii="B Nazanin" w:eastAsia="Times New Roman" w:hAnsi="B Nazanin" w:cs="B Nazanin"/>
          <w:b/>
          <w:bCs/>
          <w:color w:val="000000"/>
          <w:szCs w:val="18"/>
          <w:rtl/>
        </w:rPr>
        <w:t>1. دكتراي علوم كتابداري و اطلاع رساني؛ استاديار دانشگاه علوم پزشكي كرمان.</w:t>
      </w:r>
    </w:p>
    <w:p w:rsidR="002A7A03" w:rsidRPr="002A7A03" w:rsidRDefault="002A7A03" w:rsidP="002A7A03">
      <w:pPr>
        <w:bidi/>
        <w:spacing w:before="100" w:beforeAutospacing="1" w:after="100" w:afterAutospacing="1" w:line="240" w:lineRule="auto"/>
        <w:jc w:val="both"/>
        <w:rPr>
          <w:rFonts w:ascii="B Nazanin" w:eastAsia="Times New Roman" w:hAnsi="B Nazanin" w:cs="B Nazanin"/>
          <w:color w:val="000000"/>
          <w:szCs w:val="18"/>
          <w:rtl/>
        </w:rPr>
      </w:pPr>
      <w:r w:rsidRPr="002A7A03">
        <w:rPr>
          <w:rFonts w:ascii="B Nazanin" w:eastAsia="Times New Roman" w:hAnsi="B Nazanin" w:cs="B Nazanin"/>
          <w:color w:val="000000"/>
          <w:szCs w:val="18"/>
          <w:rtl/>
        </w:rPr>
        <w:t xml:space="preserve">2. كارشناسي ارشد مدارك پزشكي؛ عضو هيئت علمي دانشگاه علوم پزشكي كرمان. </w:t>
      </w:r>
    </w:p>
    <w:p w:rsidR="002A7A03" w:rsidRPr="002A7A03" w:rsidRDefault="002A7A03" w:rsidP="002A7A03">
      <w:pPr>
        <w:bidi/>
        <w:spacing w:after="0" w:line="240" w:lineRule="auto"/>
        <w:rPr>
          <w:rFonts w:ascii="B Nazanin" w:eastAsia="Times New Roman" w:hAnsi="B Nazanin" w:cs="B Nazanin"/>
          <w:color w:val="000000"/>
          <w:szCs w:val="18"/>
          <w:rtl/>
        </w:rPr>
      </w:pPr>
      <w:r w:rsidRPr="002A7A03">
        <w:rPr>
          <w:rFonts w:ascii="B Nazanin" w:eastAsia="Times New Roman" w:hAnsi="B Nazanin" w:cs="B Nazanin"/>
          <w:color w:val="000000"/>
          <w:szCs w:val="18"/>
        </w:rPr>
        <w:t>1. Langlois &amp; Vonschulz.</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lastRenderedPageBreak/>
        <w:t>2. Hopkins.</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3. Perkins.</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4. Northidge.</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5. Shaw.</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6. Freiberger.</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7. Sears.</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8. Verhoeven.</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1. Dole &amp; Chang.</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2. Stony Brook Library.</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3. Duran.</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4. McCray &amp; Maloney.</w:t>
      </w:r>
    </w:p>
    <w:p w:rsidR="002A7A03" w:rsidRPr="002A7A03" w:rsidRDefault="002A7A03" w:rsidP="002A7A03">
      <w:pPr>
        <w:bidi/>
        <w:spacing w:after="0" w:line="240" w:lineRule="auto"/>
        <w:rPr>
          <w:rFonts w:ascii="B Nazanin" w:eastAsia="Times New Roman" w:hAnsi="B Nazanin" w:cs="B Nazanin"/>
          <w:color w:val="000000"/>
          <w:szCs w:val="18"/>
        </w:rPr>
      </w:pPr>
      <w:r w:rsidRPr="002A7A03">
        <w:rPr>
          <w:rFonts w:ascii="B Nazanin" w:eastAsia="Times New Roman" w:hAnsi="B Nazanin" w:cs="B Nazanin"/>
          <w:color w:val="000000"/>
          <w:szCs w:val="18"/>
        </w:rPr>
        <w:t>5. Arizona.</w:t>
      </w:r>
    </w:p>
    <w:p w:rsidR="002A7A03" w:rsidRDefault="002A7A03" w:rsidP="002A7A03">
      <w:pPr>
        <w:bidi/>
        <w:spacing w:before="100" w:beforeAutospacing="1" w:after="100" w:afterAutospacing="1" w:line="240" w:lineRule="auto"/>
        <w:jc w:val="both"/>
        <w:rPr>
          <w:rFonts w:ascii="B Nazanin" w:eastAsia="Times New Roman" w:hAnsi="B Nazanin" w:cs="B Nazanin"/>
          <w:color w:val="000000"/>
          <w:szCs w:val="18"/>
        </w:rPr>
      </w:pPr>
      <w:r w:rsidRPr="002A7A03">
        <w:rPr>
          <w:rFonts w:ascii="B Nazanin" w:eastAsia="Times New Roman" w:hAnsi="B Nazanin" w:cs="B Nazanin"/>
          <w:color w:val="000000"/>
          <w:szCs w:val="18"/>
          <w:rtl/>
        </w:rPr>
        <w:t>1. زنان و مامايي به طور مستقل گروه متفاوتي مي‌باشند كه به ترتيب به دانشكده‌هاي پزشكي و پرستاري مامايي تعلق دارند؛ اما به علت مشترك بودن نشريه‌ها از نظر موضوعي، در اين جدول در يك گروه آورده شده‌اند.</w:t>
      </w:r>
    </w:p>
    <w:p w:rsidR="00E21C08" w:rsidRPr="002A7A03" w:rsidRDefault="00E21C08" w:rsidP="002A7A03">
      <w:pPr>
        <w:bidi/>
        <w:rPr>
          <w:rFonts w:ascii="B Nazanin" w:hAnsi="B Nazanin" w:cs="B Nazanin"/>
        </w:rPr>
      </w:pPr>
    </w:p>
    <w:sectPr w:rsidR="00E21C08" w:rsidRPr="002A7A0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2012-01-06T19:36:00Z</dcterms:created>
  <dcterms:modified xsi:type="dcterms:W3CDTF">2012-01-06T19:36:00Z</dcterms:modified>
</cp:coreProperties>
</file>