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اندیشه</w:t>
      </w:r>
    </w:p>
    <w:p w:rsidR="003D5CD4" w:rsidRPr="003D5CD4" w:rsidRDefault="003D5CD4" w:rsidP="00EE0852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قواعد فقهی و کاربردهای آن(1</w:t>
      </w:r>
      <w:r w:rsidR="00EE0852">
        <w:rPr>
          <w:rFonts w:cs="B Nazanin" w:hint="cs"/>
          <w:sz w:val="28"/>
          <w:szCs w:val="28"/>
          <w:rtl/>
        </w:rPr>
        <w:t>)</w:t>
      </w:r>
    </w:p>
    <w:p w:rsidR="003D5CD4" w:rsidRPr="003D5CD4" w:rsidRDefault="003D5CD4" w:rsidP="003D5CD4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حجیّت ظن در نماز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سیّد ابو القاسم نقیبی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عضو هیئت علمی گروه فقه و حقوق مدرسه عالی شهید مطهری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اشاره</w:t>
      </w:r>
      <w:r w:rsidRPr="003D5CD4">
        <w:rPr>
          <w:rFonts w:cs="B Nazanin"/>
          <w:sz w:val="28"/>
          <w:szCs w:val="28"/>
        </w:rPr>
        <w:t>: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از زمانی که برخی قواعد فقهی را بطور مجمل و فشرده به خوانندگان گرامی عرضه داشتیم،چند شماره‏ می‏گذرد.نظر به اینکه آموزش احکام بخشی از محتوای کتابهای دینی را تشکیل می‏دهد،مناسب دیدیم که‏ مبانی و اصول استنباط احکام را تحت عنوان«قواعد»در معرض مطالعهء دوستان قرار دهیم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 xml:space="preserve">بدون شک وفور برخی اصطلاحات فقهی و اصولی،کار هضم این مقالات را با دشواری روبرو خواهد ساخت.نشریهء معارف با توجه به اهمیت موضوع و تقاضاهائی که برخی خوانندگان در این خصوص داشتند، مصمّم به طرح این قواعد-حتی‏المقدور به صورت روان و مبرّای از پیچیدگی-خواهد بود.تا چه در نظر آید. یکی از قواعد مهم در باب صلاة قاعده حجیت ظن است.بر اساس این قاعده چنانچه نمازگزار نسبت به یکی از طرفین شک‏ نماید و عبد از تأنی و تأمّل،شک او به ظن به یکی از طرفین‏ مبدّل گردد.او باید نماز را براساس ظنّ خود تمام نماید.یعنی‏ باید بناء را بر طرف راجح بگذارد.زیرا ظن،رجحان یکی از طرفین است.منظور از بناء بر ظن اینستکه نمازگزار آنرا واقع‏ فرض نموده و بر عمل به آن التزام پیدا کند.1به تعبیر دیگر ظن را در حکم علم بداند و آثار علم را بر آن بار </w:t>
      </w:r>
      <w:r w:rsidRPr="003D5CD4">
        <w:rPr>
          <w:rFonts w:cs="B Nazanin"/>
          <w:sz w:val="28"/>
          <w:szCs w:val="28"/>
          <w:rtl/>
        </w:rPr>
        <w:lastRenderedPageBreak/>
        <w:t>نماید(نماز احتیاط و سجده سهو را بجای نیاورد)یعنی ظن را قائم مقام عام تلقی‏ کند.«لا حکم للشک مع غلبة الظن لانّها تقوم مقام‏العلم فی‏ وجوب العمل علیه»2و مراد از ظن در قاعده ظن شخصی است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بعد از بیان اجمالی مفاد قاعده مباحث تفصیلی را با بررسی‏ مدارک و مستندات قاعده آغاز می‏نماییم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الف)مدارک و مستندات قاعده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1-</w:t>
      </w:r>
      <w:r w:rsidRPr="003D5CD4">
        <w:rPr>
          <w:rFonts w:cs="B Nazanin"/>
          <w:sz w:val="28"/>
          <w:szCs w:val="28"/>
          <w:rtl/>
        </w:rPr>
        <w:t>اجماع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یکی از ادله‏ای که بعنوان مدرک قاعده مورد استناد قرا گرفته‏ است اجماع می‏باشد صاحب مصابیح و مؤلف غنیه و شهید در ذکری وعدهء دیگری از فقیهان بر این قاعده ادعای اجماع‏ نموده‏اند.3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ولی از آنجائیکه روایات زیادی از عامه و خاصه بر مفاد قاعده‏ دلالت دارند اجماع مورد ادعا،اجماع مدرکی بوده و فاقدارزش‏ و اعتبار مستقل از روایات می‏باشد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2-</w:t>
      </w:r>
      <w:r w:rsidRPr="003D5CD4">
        <w:rPr>
          <w:rFonts w:cs="B Nazanin"/>
          <w:sz w:val="28"/>
          <w:szCs w:val="28"/>
          <w:rtl/>
        </w:rPr>
        <w:t>روایات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فقیهان امامیه بر مفاد قاعده به روایات مستفیض بشمار می‏آید.4که برخی از روایات نیز صحیحه می‏باشند.به عنوان نمونه به روایت زیر توجه نمایید</w:t>
      </w:r>
      <w:r w:rsidRPr="003D5CD4">
        <w:rPr>
          <w:rFonts w:cs="B Nazanin"/>
          <w:sz w:val="28"/>
          <w:szCs w:val="28"/>
        </w:rPr>
        <w:t>: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صحیحه صفوان عن ابی الحسن(ع)قال علیه السلام«ان‏ کنت لا تدری کم صلیت و لم یقع و همک علی شی فاعد الصلاة».5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صحیحه صفوان از امام رضا(ع)که آنحضرت فرمود:«اگر شما نمی‏دانید که چند رکعت نماز بجای آورده‏اید و وهم«ظن» شما بر چیزی استقرار نیافت.نماز را اعاده کن</w:t>
      </w:r>
      <w:r w:rsidRPr="003D5CD4">
        <w:rPr>
          <w:rFonts w:cs="B Nazanin"/>
          <w:sz w:val="28"/>
          <w:szCs w:val="28"/>
        </w:rPr>
        <w:t>.»</w:t>
      </w:r>
    </w:p>
    <w:p w:rsidR="003D5CD4" w:rsidRPr="003D5CD4" w:rsidRDefault="003D5CD4" w:rsidP="00EE085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lastRenderedPageBreak/>
        <w:t>فقیهان به مفهوم صحیحه صفوان در حجیت ظن استناد نموده‏اند براساس مفهوم این خبر چنانچه نمازگزار به یکی از</w:t>
      </w:r>
      <w:r w:rsidR="00EE0852">
        <w:rPr>
          <w:rFonts w:cs="B Nazanin" w:hint="cs"/>
          <w:sz w:val="28"/>
          <w:szCs w:val="28"/>
          <w:rtl/>
        </w:rPr>
        <w:t xml:space="preserve"> </w:t>
      </w:r>
      <w:r w:rsidRPr="003D5CD4">
        <w:rPr>
          <w:rFonts w:cs="B Nazanin"/>
          <w:sz w:val="28"/>
          <w:szCs w:val="28"/>
          <w:rtl/>
        </w:rPr>
        <w:t>دو طرف ظن پیدا کند اعاده نماز را بر او واجب نمی‏باشد یعنی‏ عمل به ظن و بناء بر آن مجزی است.بدیهی است که منظور امام از کلمه«وهم»در حدیث شریف«ظن»می‏باشد نه علم چون اولا از علم با وهم تعبیر نمی‏نماید،ثانیا حجیت علم ذاتی است و نیازمند به تفصیل نمی‏باشد.همچنین بمعنای شک نیز نمی‏باشد چون شک که تساوی طرفین است خود موضوع تفصیل و سؤال‏ است.و نیز کلمه وهم در بیان امام بمعنای وهم مصطلح یعنی‏ مرجوحیت محتمل استعمال نشده است چون بین منطوق و مفهوم با وهم اصطلاحی در فرض اراده آن از ناحیه امام(ع) تناسب وجود ندارد.لذا منظور از وهم در بیان امام(ع)تنها«ظن</w:t>
      </w:r>
      <w:r w:rsidRPr="003D5CD4">
        <w:rPr>
          <w:rFonts w:cs="B Nazanin"/>
          <w:sz w:val="28"/>
          <w:szCs w:val="28"/>
        </w:rPr>
        <w:t xml:space="preserve">» </w:t>
      </w:r>
      <w:r w:rsidRPr="003D5CD4">
        <w:rPr>
          <w:rFonts w:cs="B Nazanin"/>
          <w:sz w:val="28"/>
          <w:szCs w:val="28"/>
          <w:rtl/>
        </w:rPr>
        <w:t>می‏باشد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3D5CD4">
        <w:rPr>
          <w:rFonts w:cs="B Nazanin"/>
          <w:sz w:val="28"/>
          <w:szCs w:val="28"/>
        </w:rPr>
        <w:t>*</w:t>
      </w:r>
      <w:r w:rsidRPr="003D5CD4">
        <w:rPr>
          <w:rFonts w:cs="B Nazanin"/>
          <w:sz w:val="28"/>
          <w:szCs w:val="28"/>
          <w:rtl/>
        </w:rPr>
        <w:t>چنانچه نمازگزار نسبت به یکی از طرفین‏ شک نماید و بعد از تأنی و تأمّل،شک او به‏ ظن به یکی از طرفین مبدّل گردد.او باید نماز را براساس ظنّ خود تمام نماید.یعنی باید بناء را بر طرف راجح بگذارد.زیرا ظن،رجحان‏ یکی از طرفین است</w:t>
      </w:r>
      <w:r w:rsidRPr="003D5CD4">
        <w:rPr>
          <w:rFonts w:cs="B Nazanin"/>
          <w:sz w:val="28"/>
          <w:szCs w:val="28"/>
        </w:rPr>
        <w:t>.</w:t>
      </w:r>
      <w:proofErr w:type="gramEnd"/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بنابراین روایت صحیحه به این معنی است که چنانچه‏ نمازگزار در رکعات نماز شک نماید و از حالت شک خارج نشود اعاده نماز واجب می‏باشد ولی اگر نسبت به یکی از دو طرف‏ احتمال مظنون شود اعاده نیاز ندارد یعنی بنا را بر ظن می‏گذارد که این همان حجیت ظن در رکعات نماز است.6برخی گمان‏ کرده‏اند که صحیحه صفوان تنها نسبت به موردی که نمازگزار در تعداد همه رکعات نماز اشتباه نماید ظن را معتبر دانسته است‏ و در غیراینصورت ظن در رکعات معتبر نمی‏باشد مگر به اجماع‏ مرکب.7ولی واقعیت این است که گرچه منطوق صحیحه‏ اختصاص به مورد اشتباه در تعداد همه رکعات دارد ولی فقیهان‏ به مفهوم روایت صحیحه استدلال نموده‏اند،بدون تردید مفهوم‏ روایت همه موارد و صور را شامل می‏شود.8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 xml:space="preserve">روایات دیگری نیز از حضرات معصومین علیهم السلام وارد شده است که براحتی می‏توان از آنها مفاد قاعده را استظهار نمود باوجود اینهمه روایات که در حد مستفیض بوده و خصوصا صحیحه بودن برخی از آنها تردیدی بر </w:t>
      </w:r>
      <w:r w:rsidRPr="003D5CD4">
        <w:rPr>
          <w:rFonts w:cs="B Nazanin"/>
          <w:sz w:val="28"/>
          <w:szCs w:val="28"/>
          <w:rtl/>
        </w:rPr>
        <w:lastRenderedPageBreak/>
        <w:t>حجیت ظن در نماز باقی‏ نمی‏ماند.فقیهان امامیه علاوه بر روایات منقول از ناحیه جوامع‏ حدیثی امامیه به روایت نبوی عامی«اذا شک احد کم فی الصلاة فلینظر احری ذلک الی الصواب فلیبن علیه»9نیز تمسک نموده‏اند براساس این روایات اگر نمازگزار در نماز شک کند باید تأمل‏ نماید تا ببیند کدام طرف به درستی سزاوارتر است باید بنا را بر آن بگذارد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اگرچه این روایت عامی است ولی نظر به اشتهار آن در بین‏ فقیهان خاصه و عمل آنها براساس مفاد این روایت،ضعف سند آن جبران می‏شود چنانچه ضعف روایت به محمد بن خالد برقی‏ در طریق کافی و به عباد بن سلیمان در طریق تهذیب با شهرت‏ جبران می‏گردد.10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ب)قلمرو قاعده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قاعده حجیت ظن در نماز اولا اختصاص به رکعتین اخیرین‏ در نمازهای چهار رکعتی ندارد.ثانیا اختصاص به نمازهای چهار رکعتی ندارد بلکه نمازهای دو رکعتی و سه رکعتی را نیز شامل‏ می‏شود.ثالثا شامل افعال نیز می‏گردد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1-</w:t>
      </w:r>
      <w:r w:rsidRPr="003D5CD4">
        <w:rPr>
          <w:rFonts w:cs="B Nazanin"/>
          <w:sz w:val="28"/>
          <w:szCs w:val="28"/>
          <w:rtl/>
        </w:rPr>
        <w:t>شمولیت قاعده نسبت به رکعتین اولیین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در عدم اختصاص اعتبار ظن به رکعتین اخیرین می‏توان به‏ اطلاق مفهوم روایت صفوان از ابی الحسن(ع)استناد نموده که‏ آنحضرت فرمود«قال ان کنت لا تدری کم صلیت و لم یقع و همک علی شی‏ء فاعد الصلاة»که مفهوم آن اینستکه اگر نسبت‏ رکعتی از رکعات،ظن پیدا کنی اعاده نیاز ندارد اعم از اینکه‏ در نماز چهار رکعتی باشد یا دو رکعتی یا سه رکعتی و اعم از اینکه موجب فساد نماز بشود یا نشود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2-</w:t>
      </w:r>
      <w:r w:rsidRPr="003D5CD4">
        <w:rPr>
          <w:rFonts w:cs="B Nazanin"/>
          <w:sz w:val="28"/>
          <w:szCs w:val="28"/>
          <w:rtl/>
        </w:rPr>
        <w:t>شمول قاعده نسبت به افعال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lastRenderedPageBreak/>
        <w:t>در مباحث پیشین دریافتیم که قاعده حجیت ظن در رکعات‏ نماز معتبر می‏باشد و در این مبحث شمولیت آنرا نسبت به افعال‏ مورد بحث و بررسی قرار می‏دهیم منظور از ظن در افعال ظن به‏ وجود یا عدم وجود جزء یا شرط یا مانع در نماز است بدین معنی‏ که اگر نمازگزار نسبت به وجود جزء یا شرط ظن پیدا کرد،آیا آن ظن معتبر و حجت خواهد بود؟یعنی نیازی به اعاده نماز نیست؟یا اگر نمازگزار ظن به عدم وجود جزء یا شرط پیدا کند اعاده لازم می‏باشد اگرچه از محل گذشته باشد؟</w:t>
      </w:r>
    </w:p>
    <w:p w:rsidR="003D5CD4" w:rsidRPr="003D5CD4" w:rsidRDefault="003D5CD4" w:rsidP="00EE085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بر شمولیت قاعده حجیت ظنون بر افعال می‏توان به اطلاق‏ روایت نبوی عامی«اذا شک احد کم فی اصلاة فلینظر احری‏ ذلک الی الصواب فلیبن علیه...»منجبر به عمل اصحاب استناد نمود.11مرحوم شیخ انصاری(ر ه)در این زمینه می‏نویسد«ثم‏ علی المختار من وجوب العمل بالظن فی الأعداد مطلقا یجب‏ العمل به فی الافعال کذلک من غیر فرق بین افعال الاولیین و غیر</w:t>
      </w:r>
      <w:r w:rsidR="00EE0852">
        <w:rPr>
          <w:rFonts w:cs="B Nazanin" w:hint="cs"/>
          <w:sz w:val="28"/>
          <w:szCs w:val="28"/>
          <w:rtl/>
        </w:rPr>
        <w:t xml:space="preserve"> </w:t>
      </w:r>
      <w:r w:rsidRPr="003D5CD4">
        <w:rPr>
          <w:rFonts w:cs="B Nazanin"/>
          <w:sz w:val="28"/>
          <w:szCs w:val="28"/>
          <w:rtl/>
        </w:rPr>
        <w:t>هما بطریق اولی مضافا الی اطلاق النبوی المذکور المنجبر ضعفه بعمل المشهور»12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شیخ ضمن بیان مختار خویش در وجوب عمل به ظن در اعداد رکعات نماز،عمل به ظن را نسبت به افعال نیز واجب‏ می‏داند بدون اینکه بین افعال رکعتین اولیین و غیر آن فرق قائل‏ شود بلکه در شمولیت نسبت به افعال بر قاعده اولویت تمسک‏ نموده‏اند.و همچنین اطلاق روایت نبوی عامی را مستند فتوای‏ خویش می‏داند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علاوه بر اطلاق روایات و عدم خلاف مورد ادعای برخی‏ از فقیهان و اجماع بر حجت ظن نسبت به افعال می‏توان به‏ مؤیداتی نظیر موارد زیر اشاره داشت</w:t>
      </w:r>
      <w:r w:rsidRPr="003D5CD4">
        <w:rPr>
          <w:rFonts w:cs="B Nazanin"/>
          <w:sz w:val="28"/>
          <w:szCs w:val="28"/>
        </w:rPr>
        <w:t>: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1-</w:t>
      </w:r>
      <w:r w:rsidRPr="003D5CD4">
        <w:rPr>
          <w:rFonts w:cs="B Nazanin"/>
          <w:sz w:val="28"/>
          <w:szCs w:val="28"/>
          <w:rtl/>
        </w:rPr>
        <w:t xml:space="preserve">اگر ظن نسبت به رکعات حجت و معتبر باشد بطریق‏ اولی نسبت به بعضی از رکعت یعنی جزء آن حجت و معتبر خواهد بود.چون کل رکعت متضمن جزء می‏باشد بدین جهت‏ اگر ظن نسبت به کل معتبر است نسبت به جزء بطریق اولی معتبر خواهد بود.مگر اینکه بین جزیی که مستقلا اعتبار می‏گردد و جزئی که ضمن کل لحاظ </w:t>
      </w:r>
      <w:r w:rsidRPr="003D5CD4">
        <w:rPr>
          <w:rFonts w:cs="B Nazanin"/>
          <w:sz w:val="28"/>
          <w:szCs w:val="28"/>
          <w:rtl/>
        </w:rPr>
        <w:lastRenderedPageBreak/>
        <w:t>می‏شود فرق قائل شویم و بگوئیم که‏ اولویت تنها در جزئی معتبر است که ضمن کل باشد.ولی در جزئی که مستقل لحاظ می‏شود اصولا ملازمه و در نتیجه‏ اولویتی وجود ندارد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2-</w:t>
      </w:r>
      <w:r w:rsidRPr="003D5CD4">
        <w:rPr>
          <w:rFonts w:cs="B Nazanin"/>
          <w:sz w:val="28"/>
          <w:szCs w:val="28"/>
          <w:rtl/>
        </w:rPr>
        <w:t xml:space="preserve">نماز عبادتی است که دارای اجزاء و شرایط زیادی‏ است،اگر شارع ظن را در نماز معنبر نمی‏شمرد عدم حجیت‏ ظن موجب حرج برای نمازگزار می‏شد و این با آیه نفی حرج‏ </w:t>
      </w:r>
    </w:p>
    <w:p w:rsidR="003D5CD4" w:rsidRPr="003D5CD4" w:rsidRDefault="003D5CD4" w:rsidP="003D5CD4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«</w:t>
      </w:r>
      <w:r w:rsidRPr="003D5CD4">
        <w:rPr>
          <w:rFonts w:cs="B Nazanin"/>
          <w:sz w:val="28"/>
          <w:szCs w:val="28"/>
          <w:rtl/>
        </w:rPr>
        <w:t>ما جعل الله علیکم فی الدین من حرج</w:t>
      </w:r>
      <w:r w:rsidRPr="003D5CD4">
        <w:rPr>
          <w:rFonts w:cs="B Nazanin"/>
          <w:sz w:val="28"/>
          <w:szCs w:val="28"/>
        </w:rPr>
        <w:t>»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و روایات مربوط به‏ نفی احکام حرجی سازگار نیست مگر اینکه با توجه به وجود قاعده فراغ و تجاوز حرجی بودن نماز را در ما نحن فیه نپذیریم</w:t>
      </w:r>
      <w:r w:rsidRPr="003D5CD4">
        <w:rPr>
          <w:rFonts w:cs="B Nazanin"/>
          <w:sz w:val="28"/>
          <w:szCs w:val="28"/>
        </w:rPr>
        <w:t xml:space="preserve">. 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ج)شمول قاعده نسبت به ظن مفسد و مبطل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بعد از پذیرش شمولیت قاعده حجیت ظن نسبت به رکعات‏ و افعال اکنون این سؤال مطرح می‏شود که آیا ظنی که متعلق آن‏ موجب فساد نماز می‏شود نیز حجت است؟یا تنها ظنونی که‏ متعلق آن مایه فساد و بطلان نماز نباشند حجت و معتبر می‏باشند؟مثلا اگر نمازگزار بین رکعت 4 و 5 بعد از رکوع‏ شک نماید سپس شک او نسبت به رکعت 5 تبدیل به ظن شود که نتیجه آن ازدیاد رکن و فساد نماز است،آیا این ظن نیز حجت‏ و معتبر است؟یا بعد از ورود به رکنی نسبت به عدم اتیان رکن‏ سابق ظن پیدا کند آیا این ظن نیز معتبر است؟بدیهی است که‏ در صورت اعتبار این ظن نماز فاسد می‏باشد و علت فساد آن‏ نیز ظن به عدم اتیان رکن سابق می‏باشد که آثار عدم اتیان بر آن‏ بار می‏شود و در نتیجه با فقدان رکن نماز محکوم به بطلان‏ می‏شود</w:t>
      </w:r>
      <w:r w:rsidRPr="003D5CD4">
        <w:rPr>
          <w:rFonts w:cs="B Nazanin"/>
          <w:sz w:val="28"/>
          <w:szCs w:val="28"/>
        </w:rPr>
        <w:t>.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 xml:space="preserve">مرحوم میرزای نائینی در این زمینه می‏نویسد:«در اعتبار ظن بین رکعات و افعال فرقی نیست.اعم از اینکه متعلق ظن‏ امری باشد که موجب فساد باشد یا نباشد مدرک این شمولیت‏ روایت نبوی متقدم است بدانجهت که منظور از کلمه صواب‏ در روایت نبوی همان واقع است.یعنی نمازگزار در اطراف‏ تأمل می‏کند و آن طرفی که نزدیکتر به </w:t>
      </w:r>
      <w:r w:rsidRPr="003D5CD4">
        <w:rPr>
          <w:rFonts w:cs="B Nazanin"/>
          <w:sz w:val="28"/>
          <w:szCs w:val="28"/>
          <w:rtl/>
        </w:rPr>
        <w:lastRenderedPageBreak/>
        <w:t xml:space="preserve">واقع است آنرا اخذ می‏نماید.روشن است یکی از مصادیق اقرب به واقع در نظر و تأمل او طرفی است که موجب فساد نماز می‏شود مانند موردی‏ که نمازگزار بعد از رکوع ظن به رکعت پنجم پیدا کند یا نسبت‏ به ترک رکنی ظن پیدا کند در حالیکه در رکن دیگر داخل شده‏ است.در حجیت ظن مفسد بغیر ازاین‏روایت نبوی دلیل‏ دیگری وجود ندارد.چون اخباری که بر اعتبار ظن در رکعتین‏ اخیرتین دلالت می‏کند بر اعتبار ظنی دلالت می‏کنند که به‏ صحت نماز ضرر نمی‏رساند.و مفهوم روایت صفوان که‏ اطلاق آن بر حجیت ظن در دو رکعت اول دلالت می‏نمود نسبت‏ به اعتبار ظن در ظنی که مایه فساد است قاصر می‏باشد.و همچنین مفهوم روایت«و ان کنت لا تدری کم صلیت و لم تقع‏ و همک علی شی‏ء فاعد الصلوة»دلالت می‏کند اگر ظن نسبت‏ به امری پیدا نمودی اعاده واجب نمی‏باشد و این مفهوم‏ اختصاص به ظنی دارد که مفسد نمی‏باشد.بنابراین اگر ظن به‏ امری که مفسد است تعلق بگیرد اعاده واجب می‏باشد از مجموع‏ مباحث نتیجه می‏گیریم که ظن در رکعات نماز و افعال،اعم از اینکه متعلق آن مفسده باشد یا نباشد معتبر و حجت است.13 </w:t>
      </w:r>
    </w:p>
    <w:p w:rsidR="003D5CD4" w:rsidRPr="003D5CD4" w:rsidRDefault="003D5CD4" w:rsidP="003D5CD4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  <w:rtl/>
        </w:rPr>
        <w:t>زیرنویس</w:t>
      </w:r>
      <w:r w:rsidRPr="003D5CD4">
        <w:rPr>
          <w:rFonts w:cs="B Nazanin"/>
          <w:sz w:val="28"/>
          <w:szCs w:val="28"/>
        </w:rPr>
        <w:t>: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(1)-</w:t>
      </w:r>
      <w:r w:rsidRPr="003D5CD4">
        <w:rPr>
          <w:rFonts w:cs="B Nazanin"/>
          <w:sz w:val="28"/>
          <w:szCs w:val="28"/>
          <w:rtl/>
        </w:rPr>
        <w:t>شهید ثانی-شرح لمعه ده جلدی-ج 1-ص‏710 (2)-محقق حلی-شرایع الاسلام-چاپ سنگی-ص 34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(3)-</w:t>
      </w:r>
      <w:r w:rsidRPr="003D5CD4">
        <w:rPr>
          <w:rFonts w:cs="B Nazanin"/>
          <w:sz w:val="28"/>
          <w:szCs w:val="28"/>
          <w:rtl/>
        </w:rPr>
        <w:t xml:space="preserve">صهرشتی-اصباح الشیعه بمصباح الشریعه-بنقل از سلسلة الینابیع الفقهیه-ج 4-ص </w:t>
      </w:r>
      <w:r w:rsidRPr="003D5CD4">
        <w:rPr>
          <w:rFonts w:cs="B Nazanin"/>
          <w:sz w:val="28"/>
          <w:szCs w:val="28"/>
        </w:rPr>
        <w:t>623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(4)-</w:t>
      </w:r>
      <w:r w:rsidRPr="003D5CD4">
        <w:rPr>
          <w:rFonts w:cs="B Nazanin"/>
          <w:sz w:val="28"/>
          <w:szCs w:val="28"/>
          <w:rtl/>
        </w:rPr>
        <w:t>محمد حسن نجفی-جواهر الکلام-ج 12-ص 362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(5)-</w:t>
      </w:r>
      <w:r w:rsidRPr="003D5CD4">
        <w:rPr>
          <w:rFonts w:cs="B Nazanin"/>
          <w:sz w:val="28"/>
          <w:szCs w:val="28"/>
          <w:rtl/>
        </w:rPr>
        <w:t>وسایل الشیعه-ج 5-باب 15-از ابواب خلل-حدیث 1-ص 327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(6)-</w:t>
      </w:r>
      <w:r w:rsidRPr="003D5CD4">
        <w:rPr>
          <w:rFonts w:cs="B Nazanin"/>
          <w:sz w:val="28"/>
          <w:szCs w:val="28"/>
          <w:rtl/>
        </w:rPr>
        <w:t>میرزا حسن بجنوردی-القواعد الفقهیه-ج 2-ص 229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(7)-</w:t>
      </w:r>
      <w:r w:rsidRPr="003D5CD4">
        <w:rPr>
          <w:rFonts w:cs="B Nazanin"/>
          <w:sz w:val="28"/>
          <w:szCs w:val="28"/>
          <w:rtl/>
        </w:rPr>
        <w:t>محقق نراقی-المستند-ج 1-ص 487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lastRenderedPageBreak/>
        <w:t>(8)-</w:t>
      </w:r>
      <w:r w:rsidRPr="003D5CD4">
        <w:rPr>
          <w:rFonts w:cs="B Nazanin"/>
          <w:sz w:val="28"/>
          <w:szCs w:val="28"/>
          <w:rtl/>
        </w:rPr>
        <w:t>شیخ انصاری-احکام الخلل فی الصلاة-ج 9-ص 205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(9)-</w:t>
      </w:r>
      <w:r w:rsidRPr="003D5CD4">
        <w:rPr>
          <w:rFonts w:cs="B Nazanin"/>
          <w:sz w:val="28"/>
          <w:szCs w:val="28"/>
          <w:rtl/>
        </w:rPr>
        <w:t>سنن ابن ماجه-ج 1-ص 383-حدیث 1212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(10)-</w:t>
      </w:r>
      <w:r w:rsidRPr="003D5CD4">
        <w:rPr>
          <w:rFonts w:cs="B Nazanin"/>
          <w:sz w:val="28"/>
          <w:szCs w:val="28"/>
          <w:rtl/>
        </w:rPr>
        <w:t>شیخ انصاری-احکام الخلل فی الصلاة-ج 9-ص 205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(11)-</w:t>
      </w:r>
      <w:r w:rsidRPr="003D5CD4">
        <w:rPr>
          <w:rFonts w:cs="B Nazanin"/>
          <w:sz w:val="28"/>
          <w:szCs w:val="28"/>
          <w:rtl/>
        </w:rPr>
        <w:t>میرزا حسن بجنوردی-قواعد الفقهیه-ج 2-ص 234</w:t>
      </w:r>
    </w:p>
    <w:p w:rsidR="003D5CD4" w:rsidRPr="003D5CD4" w:rsidRDefault="003D5CD4" w:rsidP="003D5CD4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(12)-</w:t>
      </w:r>
      <w:r w:rsidRPr="003D5CD4">
        <w:rPr>
          <w:rFonts w:cs="B Nazanin"/>
          <w:sz w:val="28"/>
          <w:szCs w:val="28"/>
          <w:rtl/>
        </w:rPr>
        <w:t xml:space="preserve">شیخ </w:t>
      </w:r>
      <w:proofErr w:type="gramStart"/>
      <w:r w:rsidRPr="003D5CD4">
        <w:rPr>
          <w:rFonts w:cs="B Nazanin"/>
          <w:sz w:val="28"/>
          <w:szCs w:val="28"/>
          <w:rtl/>
        </w:rPr>
        <w:t>انصاری(</w:t>
      </w:r>
      <w:proofErr w:type="gramEnd"/>
      <w:r w:rsidRPr="003D5CD4">
        <w:rPr>
          <w:rFonts w:cs="B Nazanin"/>
          <w:sz w:val="28"/>
          <w:szCs w:val="28"/>
          <w:rtl/>
        </w:rPr>
        <w:t xml:space="preserve">ر ه)-احکام الخلل فی الصلاة-ج 9-(تراث‏ الشیخ الانصاری)-ص </w:t>
      </w:r>
      <w:r w:rsidRPr="003D5CD4">
        <w:rPr>
          <w:rFonts w:cs="B Nazanin"/>
          <w:sz w:val="28"/>
          <w:szCs w:val="28"/>
        </w:rPr>
        <w:t>210</w:t>
      </w:r>
    </w:p>
    <w:p w:rsidR="003D5CD4" w:rsidRPr="003D5CD4" w:rsidRDefault="003D5CD4" w:rsidP="00EE0852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3D5CD4">
        <w:rPr>
          <w:rFonts w:cs="B Nazanin"/>
          <w:sz w:val="28"/>
          <w:szCs w:val="28"/>
        </w:rPr>
        <w:t>(13)-</w:t>
      </w:r>
      <w:r w:rsidRPr="003D5CD4">
        <w:rPr>
          <w:rFonts w:cs="B Nazanin"/>
          <w:sz w:val="28"/>
          <w:szCs w:val="28"/>
          <w:rtl/>
        </w:rPr>
        <w:t>میرزای نائینی-کتاب الصلاة-ج 3-120-119</w:t>
      </w:r>
    </w:p>
    <w:p w:rsidR="00DD5C41" w:rsidRPr="003D5CD4" w:rsidRDefault="00DD5C41" w:rsidP="003D5CD4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3D5CD4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B00AA"/>
    <w:rsid w:val="004B2867"/>
    <w:rsid w:val="004B3939"/>
    <w:rsid w:val="004C2B8D"/>
    <w:rsid w:val="004C3CE5"/>
    <w:rsid w:val="00510A97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505C"/>
    <w:rsid w:val="006012F4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52778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2012-04-08T05:41:00Z</dcterms:created>
  <dcterms:modified xsi:type="dcterms:W3CDTF">2012-04-08T05:41:00Z</dcterms:modified>
</cp:coreProperties>
</file>