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80" w:rsidRPr="00226880" w:rsidRDefault="00226880" w:rsidP="00226880">
      <w:pPr>
        <w:bidi/>
        <w:spacing w:before="100" w:beforeAutospacing="1" w:after="100" w:afterAutospacing="1" w:line="360" w:lineRule="auto"/>
        <w:jc w:val="lowKashida"/>
        <w:outlineLvl w:val="3"/>
        <w:rPr>
          <w:rFonts w:ascii="Times New Roman" w:eastAsia="Times New Roman" w:hAnsi="Times New Roman" w:cs="B Titr"/>
          <w:b/>
          <w:bCs/>
          <w:sz w:val="24"/>
          <w:szCs w:val="24"/>
        </w:rPr>
      </w:pPr>
      <w:r w:rsidRPr="00226880">
        <w:rPr>
          <w:rFonts w:ascii="Times New Roman" w:eastAsia="Times New Roman" w:hAnsi="Times New Roman" w:cs="B Titr"/>
          <w:b/>
          <w:bCs/>
          <w:sz w:val="24"/>
          <w:szCs w:val="24"/>
          <w:rtl/>
        </w:rPr>
        <w:t>شرح مباحث فلسفه پیش‏دانشگاهی(5) شرح و توضیح فصل سوم</w:t>
      </w:r>
    </w:p>
    <w:p w:rsidR="00226880" w:rsidRPr="00226880" w:rsidRDefault="00226880" w:rsidP="0022688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226880">
        <w:rPr>
          <w:rFonts w:ascii="Times New Roman" w:eastAsia="Times New Roman" w:hAnsi="Times New Roman" w:cs="B Nazanin"/>
          <w:sz w:val="28"/>
          <w:szCs w:val="28"/>
          <w:rtl/>
        </w:rPr>
        <w:t>در بحث گذشته ذکر شد که اصل واقعیت مستقل از ذهن در ضمن‏ خود قول به علم و ادراک کنه اشیاء را نیز دارد،اما پس از اذعان‏ به این معنا ذهن در مقام تجزیه و تحلیل مفاهیمی که از وجود و واقعیت اشیاء از یک‏طرف و مفاهیم ماهوی اشیاء از طرف دیگر بدست آورده است می‏پردازد که در اینجا شرح مختصری دربارهء آن داده می‏شود</w:t>
      </w:r>
      <w:r w:rsidRPr="00226880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226880" w:rsidRPr="00226880" w:rsidRDefault="00226880" w:rsidP="00226880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226880">
        <w:rPr>
          <w:rFonts w:ascii="Times New Roman" w:eastAsia="Times New Roman" w:hAnsi="Times New Roman" w:cs="B Nazanin"/>
          <w:b/>
          <w:bCs/>
          <w:sz w:val="28"/>
          <w:szCs w:val="28"/>
        </w:rPr>
        <w:t>2.</w:t>
      </w:r>
      <w:r w:rsidRPr="00226880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مغایرت وجود و ماهیت</w:t>
      </w:r>
    </w:p>
    <w:p w:rsidR="00226880" w:rsidRPr="00226880" w:rsidRDefault="00226880" w:rsidP="0022688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226880">
        <w:rPr>
          <w:rFonts w:ascii="Times New Roman" w:eastAsia="Times New Roman" w:hAnsi="Times New Roman" w:cs="B Nazanin"/>
          <w:sz w:val="28"/>
          <w:szCs w:val="28"/>
          <w:rtl/>
        </w:rPr>
        <w:t>در فلسفهء یونانی به«وجود»از حیث مفهومی توجه بارزی‏ نشده است و هرجا که سخن از وجود و موجود به میان آمده است‏ مرتبهء خارج از ذهن یعنی موجودات عینی و خارجی مدنظر بوده‏ است.و وجود از آن حیث که مفهوم است و از زمرهء معقولات‏ ثانیهء فلسفی بشمار می‏رود مورد تحلیل و تأمل قرار نگرفته است. افلاطون موجود را به واقعی و پنداری تقسیم می‏کند و موجودات‏ واقعی را همان مثل و موجودات پنداری را پدیده‏های طبیعی و محسوس معرفی می‏کند</w:t>
      </w:r>
      <w:r w:rsidRPr="00226880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226880" w:rsidRPr="00226880" w:rsidRDefault="00226880" w:rsidP="0022688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226880">
        <w:rPr>
          <w:rFonts w:ascii="Times New Roman" w:eastAsia="Times New Roman" w:hAnsi="Times New Roman" w:cs="B Nazanin"/>
          <w:sz w:val="28"/>
          <w:szCs w:val="28"/>
          <w:rtl/>
        </w:rPr>
        <w:t>ارسطو در کتاب ما بعد الطبیعه در مواضع مختلف دربارهء «موجود»سخن گفته است از جمله در فصل دوم کتاب گاما، فصل هفتم کتاب دلتا،فصل دوم کتاب اپسیلن و فصل یکم کتاب‏ زتا.در فصل هفتم کتاب دلتا،برای موجود چهار معنا ذکر کرده‏ است</w:t>
      </w:r>
      <w:r w:rsidRPr="00226880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226880" w:rsidRPr="00226880" w:rsidRDefault="00226880" w:rsidP="0022688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226880">
        <w:rPr>
          <w:rFonts w:ascii="Times New Roman" w:eastAsia="Times New Roman" w:hAnsi="Times New Roman" w:cs="B Nazanin"/>
          <w:sz w:val="28"/>
          <w:szCs w:val="28"/>
        </w:rPr>
        <w:t>1-</w:t>
      </w:r>
      <w:r w:rsidRPr="00226880">
        <w:rPr>
          <w:rFonts w:ascii="Times New Roman" w:eastAsia="Times New Roman" w:hAnsi="Times New Roman" w:cs="B Nazanin"/>
          <w:sz w:val="28"/>
          <w:szCs w:val="28"/>
          <w:rtl/>
        </w:rPr>
        <w:t>موجود بالعرض</w:t>
      </w:r>
      <w:proofErr w:type="gramStart"/>
      <w:r w:rsidRPr="00226880">
        <w:rPr>
          <w:rFonts w:ascii="Times New Roman" w:eastAsia="Times New Roman" w:hAnsi="Times New Roman" w:cs="B Nazanin"/>
          <w:sz w:val="28"/>
          <w:szCs w:val="28"/>
          <w:rtl/>
        </w:rPr>
        <w:t>:«</w:t>
      </w:r>
      <w:proofErr w:type="gramEnd"/>
      <w:r w:rsidRPr="00226880">
        <w:rPr>
          <w:rFonts w:ascii="Times New Roman" w:eastAsia="Times New Roman" w:hAnsi="Times New Roman" w:cs="B Nazanin"/>
          <w:sz w:val="28"/>
          <w:szCs w:val="28"/>
          <w:rtl/>
        </w:rPr>
        <w:t>موجود از یک‏سو بالعرض است، بالعرض مانند اینکه بگوییم:عادل موسیقیدان است یا انسان‏ موسیقیدان است...درست همانند اینکه بگوییم موسیقیدان خانه‏ می‏سازد،زیرا برای معمار،موسیقیدان بودن،یا برای‏ موسیقیدان معمار بودن،عرضی است</w:t>
      </w:r>
      <w:r w:rsidRPr="00226880">
        <w:rPr>
          <w:rFonts w:ascii="Times New Roman" w:eastAsia="Times New Roman" w:hAnsi="Times New Roman" w:cs="B Nazanin"/>
          <w:sz w:val="28"/>
          <w:szCs w:val="28"/>
        </w:rPr>
        <w:t>.»</w:t>
      </w:r>
    </w:p>
    <w:p w:rsidR="00226880" w:rsidRPr="00226880" w:rsidRDefault="00226880" w:rsidP="0022688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226880">
        <w:rPr>
          <w:rFonts w:ascii="Times New Roman" w:eastAsia="Times New Roman" w:hAnsi="Times New Roman" w:cs="B Nazanin"/>
          <w:sz w:val="28"/>
          <w:szCs w:val="28"/>
        </w:rPr>
        <w:lastRenderedPageBreak/>
        <w:t>2-</w:t>
      </w:r>
      <w:r w:rsidRPr="00226880">
        <w:rPr>
          <w:rFonts w:ascii="Times New Roman" w:eastAsia="Times New Roman" w:hAnsi="Times New Roman" w:cs="B Nazanin"/>
          <w:sz w:val="28"/>
          <w:szCs w:val="28"/>
          <w:rtl/>
        </w:rPr>
        <w:t>موجود بالذات</w:t>
      </w:r>
      <w:proofErr w:type="gramStart"/>
      <w:r w:rsidRPr="00226880">
        <w:rPr>
          <w:rFonts w:ascii="Times New Roman" w:eastAsia="Times New Roman" w:hAnsi="Times New Roman" w:cs="B Nazanin"/>
          <w:sz w:val="28"/>
          <w:szCs w:val="28"/>
          <w:rtl/>
        </w:rPr>
        <w:t>:«</w:t>
      </w:r>
      <w:proofErr w:type="gramEnd"/>
      <w:r w:rsidRPr="00226880">
        <w:rPr>
          <w:rFonts w:ascii="Times New Roman" w:eastAsia="Times New Roman" w:hAnsi="Times New Roman" w:cs="B Nazanin"/>
          <w:sz w:val="28"/>
          <w:szCs w:val="28"/>
          <w:rtl/>
        </w:rPr>
        <w:t>هستی به خودی‏خود(بالذات)درست‏ به شمار چیزهایی نامیده می‏شود که شکلهای مقولات(یعنی‏ اجناس عالیه و مقولات عشر)بر آنها دلالت دارند.زیرا به همان‏ تعدادی که گفته می‏شوند،به همان تعداد دلالت بر هستی‏ دارند</w:t>
      </w:r>
      <w:r w:rsidRPr="00226880">
        <w:rPr>
          <w:rFonts w:ascii="Times New Roman" w:eastAsia="Times New Roman" w:hAnsi="Times New Roman" w:cs="B Nazanin"/>
          <w:sz w:val="28"/>
          <w:szCs w:val="28"/>
        </w:rPr>
        <w:t>.»</w:t>
      </w:r>
    </w:p>
    <w:p w:rsidR="00226880" w:rsidRPr="00226880" w:rsidRDefault="00226880" w:rsidP="0022688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226880">
        <w:rPr>
          <w:rFonts w:ascii="Times New Roman" w:eastAsia="Times New Roman" w:hAnsi="Times New Roman" w:cs="B Nazanin"/>
          <w:sz w:val="28"/>
          <w:szCs w:val="28"/>
        </w:rPr>
        <w:t>3-</w:t>
      </w:r>
      <w:r w:rsidRPr="00226880">
        <w:rPr>
          <w:rFonts w:ascii="Times New Roman" w:eastAsia="Times New Roman" w:hAnsi="Times New Roman" w:cs="B Nazanin"/>
          <w:sz w:val="28"/>
          <w:szCs w:val="28"/>
          <w:rtl/>
        </w:rPr>
        <w:t>صدق و کذب یا وجود رابط</w:t>
      </w:r>
      <w:proofErr w:type="gramStart"/>
      <w:r w:rsidRPr="00226880">
        <w:rPr>
          <w:rFonts w:ascii="Times New Roman" w:eastAsia="Times New Roman" w:hAnsi="Times New Roman" w:cs="B Nazanin"/>
          <w:sz w:val="28"/>
          <w:szCs w:val="28"/>
          <w:rtl/>
        </w:rPr>
        <w:t>:«</w:t>
      </w:r>
      <w:proofErr w:type="gramEnd"/>
      <w:r w:rsidRPr="00226880">
        <w:rPr>
          <w:rFonts w:ascii="Times New Roman" w:eastAsia="Times New Roman" w:hAnsi="Times New Roman" w:cs="B Nazanin"/>
          <w:sz w:val="28"/>
          <w:szCs w:val="28"/>
          <w:rtl/>
        </w:rPr>
        <w:t>همچنین،هستی و هست،دلالت بر آن دارند که چیزی،حقیقی یا راست است و نیستی دلالت بر آن دارد که چیزی راست یا صادق نیست بلکه‏ (به تصویر صفحه مراجعه شود) دروغ است؛به همین سان است در مورد ایجاب و سلب.مثلا: سقراط موسیقیدان است. می‏گوید که این قضیه راست‏ است یا اینکه سقراط سفید نیست،می‏گوید که این قضیه نیز راست است اما این قضیه که‏ «خط قطر در مربع هم‏اندازهء طول ضلع است»می‏گوید که این‏ دروغ است</w:t>
      </w:r>
      <w:r w:rsidRPr="00226880">
        <w:rPr>
          <w:rFonts w:ascii="Times New Roman" w:eastAsia="Times New Roman" w:hAnsi="Times New Roman" w:cs="B Nazanin"/>
          <w:sz w:val="28"/>
          <w:szCs w:val="28"/>
        </w:rPr>
        <w:t>.»</w:t>
      </w:r>
    </w:p>
    <w:p w:rsidR="00226880" w:rsidRPr="00226880" w:rsidRDefault="00226880" w:rsidP="0022688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226880">
        <w:rPr>
          <w:rFonts w:ascii="Times New Roman" w:eastAsia="Times New Roman" w:hAnsi="Times New Roman" w:cs="B Nazanin"/>
          <w:sz w:val="28"/>
          <w:szCs w:val="28"/>
        </w:rPr>
        <w:t>4-</w:t>
      </w:r>
      <w:r w:rsidRPr="00226880">
        <w:rPr>
          <w:rFonts w:ascii="Times New Roman" w:eastAsia="Times New Roman" w:hAnsi="Times New Roman" w:cs="B Nazanin"/>
          <w:sz w:val="28"/>
          <w:szCs w:val="28"/>
          <w:rtl/>
        </w:rPr>
        <w:t>موجود بالفعل و بالقوه</w:t>
      </w:r>
      <w:proofErr w:type="gramStart"/>
      <w:r w:rsidRPr="00226880">
        <w:rPr>
          <w:rFonts w:ascii="Times New Roman" w:eastAsia="Times New Roman" w:hAnsi="Times New Roman" w:cs="B Nazanin"/>
          <w:sz w:val="28"/>
          <w:szCs w:val="28"/>
          <w:rtl/>
        </w:rPr>
        <w:t>:«</w:t>
      </w:r>
      <w:proofErr w:type="gramEnd"/>
      <w:r w:rsidRPr="00226880">
        <w:rPr>
          <w:rFonts w:ascii="Times New Roman" w:eastAsia="Times New Roman" w:hAnsi="Times New Roman" w:cs="B Nazanin"/>
          <w:sz w:val="28"/>
          <w:szCs w:val="28"/>
          <w:rtl/>
        </w:rPr>
        <w:t>بازهم وجود و موجود دلالت‏ بر آن دارند که برخی از چیزهایی که نام برده شد بالقوه و برخی‏ بالفعل‏اند...اما اینکه چه هنگام چیزی بالقوه است و چه هنگام‏ هنوز نیست باید در جای دیگر تعیین شود</w:t>
      </w:r>
      <w:r w:rsidRPr="00226880">
        <w:rPr>
          <w:rFonts w:ascii="Times New Roman" w:eastAsia="Times New Roman" w:hAnsi="Times New Roman" w:cs="B Nazanin"/>
          <w:sz w:val="28"/>
          <w:szCs w:val="28"/>
        </w:rPr>
        <w:t>.»</w:t>
      </w:r>
    </w:p>
    <w:p w:rsidR="00226880" w:rsidRPr="00226880" w:rsidRDefault="00226880" w:rsidP="0022688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226880">
        <w:rPr>
          <w:rFonts w:ascii="Times New Roman" w:eastAsia="Times New Roman" w:hAnsi="Times New Roman" w:cs="B Nazanin"/>
          <w:sz w:val="28"/>
          <w:szCs w:val="28"/>
          <w:rtl/>
        </w:rPr>
        <w:t>ملاحظ می‏شود که در معانی موجود جنبهء مفهومی آن جایی‏ ندارد و هرچند در خلال کلمات ارسطو می‏توان قول به اشتراک‏ معنوی موجود را استنباط کرد اما بیش از این چیزی نمی‏توان‏ یافت.بدین ترتیب ارسطو موجود خارجی را با ماهیت آن یکی‏ می‏داند و به تفکیک مفهومی آنها نظر نداشته است.او در فصل‏ یکم کتاب زتا می‏گوید:«...آشکار است که نخستین گونهء «موجود»،«چئی»است که بر جوهر دلالت دارد...در واقع‏ آنچه که از دیرباز و اکنون و همیشه جستجو شده و همیشه مایهء سرگشتگی است،این است که:موجود چیست؟و این بدان‏ معناست که جوهر چیست؟</w:t>
      </w:r>
      <w:r w:rsidRPr="00226880">
        <w:rPr>
          <w:rFonts w:ascii="Times New Roman" w:eastAsia="Times New Roman" w:hAnsi="Times New Roman" w:cs="B Nazanin"/>
          <w:sz w:val="28"/>
          <w:szCs w:val="28"/>
        </w:rPr>
        <w:t>»</w:t>
      </w:r>
    </w:p>
    <w:p w:rsidR="00226880" w:rsidRPr="00226880" w:rsidRDefault="00226880" w:rsidP="0022688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226880">
        <w:rPr>
          <w:rFonts w:ascii="Times New Roman" w:eastAsia="Times New Roman" w:hAnsi="Times New Roman" w:cs="B Nazanin"/>
          <w:sz w:val="28"/>
          <w:szCs w:val="28"/>
          <w:rtl/>
        </w:rPr>
        <w:t xml:space="preserve">ارسطو در فصل دوم کتاب گاما می‏گوید:«پس اگر موجود و واحد یک چیز و یک طبیعت‏اند،به این معناست که همراه‏ یکدیگرند،اما نه به این معنا که یک تعریف بر هردو دلالت‏ دارد،اگر بگوییم«یک انسان»و«انسان»هردو یکی </w:t>
      </w:r>
      <w:r w:rsidRPr="00226880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است،و همینطور است اگر بگوییم«انسان موجود»و«انسان»و یا«یک‏ انسان»و«یک انسان موجود»هردو یکی است...به همین سان‏ می‏گوییم که جوهر،آن چیزی است که«موجود»است.»پس‏ ارسطو در فلسفه خود نیازی به تفکیک مفهومی موجودیت و ماهیت نمی‏دیده است ولی فلاسفهء اسلامی از همان ابتدا به این‏ تفکیک‏نظر داشتند</w:t>
      </w:r>
      <w:r w:rsidRPr="00226880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226880" w:rsidRPr="00226880" w:rsidRDefault="00226880" w:rsidP="00E04A7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226880">
        <w:rPr>
          <w:rFonts w:ascii="Times New Roman" w:eastAsia="Times New Roman" w:hAnsi="Times New Roman" w:cs="B Nazanin"/>
          <w:sz w:val="28"/>
          <w:szCs w:val="28"/>
          <w:rtl/>
        </w:rPr>
        <w:t>مغایرت وجود با ماهیت در نزد حکمای اسلامی به«زیادت‏ وجود بر ماهیت»نیز تعبیر شده است</w:t>
      </w:r>
      <w:r w:rsidRPr="00226880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226880" w:rsidRPr="00226880" w:rsidRDefault="00226880" w:rsidP="0022688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226880">
        <w:rPr>
          <w:rFonts w:ascii="Times New Roman" w:eastAsia="Times New Roman" w:hAnsi="Times New Roman" w:cs="B Nazanin"/>
          <w:sz w:val="28"/>
          <w:szCs w:val="28"/>
          <w:rtl/>
        </w:rPr>
        <w:t>ابن سینا می‏گوید:«همانا فرسیّت حدی دارد که محتاج به‏ وصف کلیت نیست لکن کلیت عارض آن می‏شود.فرسیّت‏ بخودی‏خود چیزی از چیزها نیست مگر همان فرسیّت،و همانا فرسیّت فی نفسه نه واحد است و نه کثیر و نه موجود در اعیان و نه موجود در نفس و نه بالقوه و نه بالفعل بلکه فرسیّت از آن‏ حیث که فرسیّت است چیزی غیراز آن نیست؟»1</w:t>
      </w:r>
    </w:p>
    <w:p w:rsidR="00226880" w:rsidRPr="00226880" w:rsidRDefault="00226880" w:rsidP="0022688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226880">
        <w:rPr>
          <w:rFonts w:ascii="Times New Roman" w:eastAsia="Times New Roman" w:hAnsi="Times New Roman" w:cs="B Nazanin"/>
          <w:sz w:val="28"/>
          <w:szCs w:val="28"/>
          <w:rtl/>
        </w:rPr>
        <w:t>در جای دیگر اضافه می‏کند:«اما طبیعت انسان از آن حیث‏ که انسان است موجود بودن بر آن ملحق می‏شود و اگر ملحق‏ نشود همانا انسان است و وجود داخل در آن نیست.»2</w:t>
      </w:r>
    </w:p>
    <w:p w:rsidR="00226880" w:rsidRPr="00226880" w:rsidRDefault="00226880" w:rsidP="0022688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226880">
        <w:rPr>
          <w:rFonts w:ascii="Times New Roman" w:eastAsia="Times New Roman" w:hAnsi="Times New Roman" w:cs="B Nazanin"/>
          <w:sz w:val="28"/>
          <w:szCs w:val="28"/>
          <w:rtl/>
        </w:rPr>
        <w:t>در این معنا همهء حکمای اسلامی اتفاق‏نظر دارند و حکیم‏ سبزواری در شرح منظومه مغایرت ذهنی و اتحاد خارجی وجود و ماهیت را بدین نحو بیان می‏کند</w:t>
      </w:r>
      <w:r w:rsidRPr="00226880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226880" w:rsidRPr="00226880" w:rsidRDefault="00226880" w:rsidP="00226880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226880">
        <w:rPr>
          <w:rFonts w:ascii="Times New Roman" w:eastAsia="Times New Roman" w:hAnsi="Times New Roman" w:cs="B Nazanin"/>
          <w:sz w:val="28"/>
          <w:szCs w:val="28"/>
          <w:rtl/>
        </w:rPr>
        <w:t>انّ الوجود عارض المهیّه‏ تصورا و اتّحدا هویه‏ لصحّة السّلب علی الکون فقط و لا فتقار حمله الی الوسط</w:t>
      </w:r>
    </w:p>
    <w:p w:rsidR="00226880" w:rsidRPr="00226880" w:rsidRDefault="00226880" w:rsidP="0022688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226880">
        <w:rPr>
          <w:rFonts w:ascii="Times New Roman" w:eastAsia="Times New Roman" w:hAnsi="Times New Roman" w:cs="B Nazanin"/>
          <w:sz w:val="28"/>
          <w:szCs w:val="28"/>
          <w:rtl/>
        </w:rPr>
        <w:t>ترجمه:حق این است که وجود عارض بر ماهیت است؛ در ذهن،و آن‏دو خارجا یکی هستند؛</w:t>
      </w:r>
    </w:p>
    <w:p w:rsidR="00226880" w:rsidRPr="00226880" w:rsidRDefault="00226880" w:rsidP="0022688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226880">
        <w:rPr>
          <w:rFonts w:ascii="Times New Roman" w:eastAsia="Times New Roman" w:hAnsi="Times New Roman" w:cs="B Nazanin"/>
          <w:sz w:val="28"/>
          <w:szCs w:val="28"/>
          <w:rtl/>
        </w:rPr>
        <w:t>به دلیل اینکه سلب وجود از ماهیت صحیح است؛</w:t>
      </w:r>
    </w:p>
    <w:p w:rsidR="00226880" w:rsidRPr="00226880" w:rsidRDefault="00226880" w:rsidP="0022688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226880">
        <w:rPr>
          <w:rFonts w:ascii="Times New Roman" w:eastAsia="Times New Roman" w:hAnsi="Times New Roman" w:cs="B Nazanin"/>
          <w:sz w:val="28"/>
          <w:szCs w:val="28"/>
          <w:rtl/>
        </w:rPr>
        <w:t>و به دلیل اینکه حمل وجود بر ماهیت نیازمند به حد وسط است</w:t>
      </w:r>
      <w:r w:rsidRPr="00226880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226880" w:rsidRPr="00226880" w:rsidRDefault="00226880" w:rsidP="0022688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226880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دیدیم که در نزد یونانیان معنای موجود با معنای چیستی و معنای چیستی و ماهیت با معنای جوهریت تفاوتی نداشت.و چنانکه بگوییم موجود،این لفظ در درجهء اول دلالت بر یک‏ ماهیت یا جوهر خارجی می‏کند و در درجهء دوم به اعراض اطلاق‏ می‏شود.پس موجودیت و جوهریت(ماهیت)دو لفظ برای‏ یک حقیقت واحد تلقی می‏شد.اما در فلسفهء اسلامی بر این‏ تأکید شد که موجود و ماهیت دو مفهوم هستند و ذهن این دو مفهوم را از واقعیت واحد خارجی انتزاع می‏کند</w:t>
      </w:r>
      <w:r w:rsidRPr="00226880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226880" w:rsidRPr="00226880" w:rsidRDefault="00226880" w:rsidP="0022688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226880">
        <w:rPr>
          <w:rFonts w:ascii="Times New Roman" w:eastAsia="Times New Roman" w:hAnsi="Times New Roman" w:cs="B Nazanin"/>
          <w:sz w:val="28"/>
          <w:szCs w:val="28"/>
          <w:rtl/>
        </w:rPr>
        <w:t>برای درک این مغایرت،تصور صحیح مسأله کفایت می‏کند و نیازی به اقامهء برهان نیست در عین حال حکیم سبزواری‏ براهینی نیز ذکر نموده است</w:t>
      </w:r>
      <w:r w:rsidRPr="00226880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226880" w:rsidRPr="00226880" w:rsidRDefault="00226880" w:rsidP="0022688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226880">
        <w:rPr>
          <w:rFonts w:ascii="Times New Roman" w:eastAsia="Times New Roman" w:hAnsi="Times New Roman" w:cs="B Nazanin"/>
          <w:sz w:val="28"/>
          <w:szCs w:val="28"/>
        </w:rPr>
        <w:t>1-</w:t>
      </w:r>
      <w:r w:rsidRPr="00226880">
        <w:rPr>
          <w:rFonts w:ascii="Times New Roman" w:eastAsia="Times New Roman" w:hAnsi="Times New Roman" w:cs="B Nazanin"/>
          <w:sz w:val="28"/>
          <w:szCs w:val="28"/>
          <w:rtl/>
        </w:rPr>
        <w:t>اگر وجود،عین ماهیت یا جزء ماهیت باشد نفی وجود از ماهیت غیرممکن است،در حالیکه چنین نیست و نفی وجود از ماهیت ممکن است و به اصطلاح وجود از ماهیت صحت‏ سلب دارد.به عبارت دیگر می‏توان دربارهء ماهیتی حکم به‏ معدوم بودن کرد و گفت عنقا معدوم است.و یا زید معدوم‏ است.این قضایا در صورتی صحیح است که مفهوم وجود و ماهیت مغایر باشند</w:t>
      </w:r>
      <w:r w:rsidRPr="00226880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226880" w:rsidRPr="00226880" w:rsidRDefault="00226880" w:rsidP="0022688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226880">
        <w:rPr>
          <w:rFonts w:ascii="Times New Roman" w:eastAsia="Times New Roman" w:hAnsi="Times New Roman" w:cs="B Nazanin"/>
          <w:sz w:val="28"/>
          <w:szCs w:val="28"/>
        </w:rPr>
        <w:t>2-</w:t>
      </w:r>
      <w:r w:rsidRPr="00226880">
        <w:rPr>
          <w:rFonts w:ascii="Times New Roman" w:eastAsia="Times New Roman" w:hAnsi="Times New Roman" w:cs="B Nazanin"/>
          <w:sz w:val="28"/>
          <w:szCs w:val="28"/>
          <w:rtl/>
        </w:rPr>
        <w:t>اگر وجود عین ماهیت یا جزء ماهیت می‏بود اثبات وجود برای هیچ ماهیتی نیازمند به دلیل نبود.تصور هر ماهیتی کافی‏ بود برای اثبات وجود آن ماهیت.حال آنکه مثلا قضیه«اورانوس‏ هست»محتاج دلیل می‏باشد و با تصور اورانوس نمی‏توان حکم‏ به بودن آن نمود</w:t>
      </w:r>
      <w:r w:rsidRPr="00226880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226880" w:rsidRPr="00226880" w:rsidRDefault="00226880" w:rsidP="0022688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226880">
        <w:rPr>
          <w:rFonts w:ascii="Times New Roman" w:eastAsia="Times New Roman" w:hAnsi="Times New Roman" w:cs="B Nazanin"/>
          <w:sz w:val="28"/>
          <w:szCs w:val="28"/>
        </w:rPr>
        <w:t>3-</w:t>
      </w:r>
      <w:r w:rsidRPr="00226880">
        <w:rPr>
          <w:rFonts w:ascii="Times New Roman" w:eastAsia="Times New Roman" w:hAnsi="Times New Roman" w:cs="B Nazanin"/>
          <w:sz w:val="28"/>
          <w:szCs w:val="28"/>
          <w:rtl/>
        </w:rPr>
        <w:t>اگر وجود عین ماهیت می‏بود در این صورت همهء قضایایی که مفاد آنها کان تامه بود مبدل به قضایای هو هویه می‏شد و مثلا قضیهء«شبدیز موجود است»،همان قضیهء«شبدیز شبدیز است»می‏باشد</w:t>
      </w:r>
      <w:r w:rsidRPr="00226880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226880" w:rsidRPr="00226880" w:rsidRDefault="00226880" w:rsidP="0022688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226880">
        <w:rPr>
          <w:rFonts w:ascii="Times New Roman" w:eastAsia="Times New Roman" w:hAnsi="Times New Roman" w:cs="B Nazanin"/>
          <w:sz w:val="28"/>
          <w:szCs w:val="28"/>
        </w:rPr>
        <w:t>4-</w:t>
      </w:r>
      <w:r w:rsidRPr="00226880">
        <w:rPr>
          <w:rFonts w:ascii="Times New Roman" w:eastAsia="Times New Roman" w:hAnsi="Times New Roman" w:cs="B Nazanin"/>
          <w:sz w:val="28"/>
          <w:szCs w:val="28"/>
          <w:rtl/>
        </w:rPr>
        <w:t xml:space="preserve">اگر وجود مغایر با ماهیت نباشد،یا عین ماهیت است و یا جزء ماهیت.اگر وجود عین ماهیت باشد،لازم می‏آید همهء ماهیات یکی باشند،زیرا مفهوم وجود،مفهومی واحد است و اگر این مفهوم واحد عین مفهوم همهء ماهیات </w:t>
      </w:r>
      <w:r w:rsidRPr="00226880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باشد لازم می‏آید همهء ماهیات یک مفهوم داشته باشند.و اگر وجود جزء ماهیت‏ باشد مستلزم تسلسل است،زیرا اگر وجود جزء ماهیت باشد لازم می‏آید ماهیت موجود باشد و نیز لازم می‏آید جزء دیگر ماهیت نیز موجود باشد و لازم می‏آید که وجود،جزء آن جزء نیز باشد و این به تسلسل منتهی می‏شود.لذا حکیم‏ سبزواری می‏گوید</w:t>
      </w:r>
      <w:r w:rsidRPr="00226880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226880" w:rsidRPr="00226880" w:rsidRDefault="00226880" w:rsidP="00226880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226880">
        <w:rPr>
          <w:rFonts w:ascii="Times New Roman" w:eastAsia="Times New Roman" w:hAnsi="Times New Roman" w:cs="B Nazanin"/>
          <w:sz w:val="28"/>
          <w:szCs w:val="28"/>
          <w:rtl/>
        </w:rPr>
        <w:t>و لا نفکاک منه فی التعقل‏ و لا تحاد الکلّ و التسلسل‏ و به دلیل انفکاک وجود از ماهیت در تعقل‏ و به دلیل یکی شدن همه ماهیات و لزوم تسلسل</w:t>
      </w:r>
    </w:p>
    <w:p w:rsidR="00226880" w:rsidRPr="00226880" w:rsidRDefault="00226880" w:rsidP="00226880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226880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اتحاد عینی وجود و ماهیت</w:t>
      </w:r>
    </w:p>
    <w:p w:rsidR="00226880" w:rsidRPr="00226880" w:rsidRDefault="00226880" w:rsidP="00E04A7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226880">
        <w:rPr>
          <w:rFonts w:ascii="Times New Roman" w:eastAsia="Times New Roman" w:hAnsi="Times New Roman" w:cs="B Nazanin"/>
          <w:sz w:val="28"/>
          <w:szCs w:val="28"/>
          <w:rtl/>
        </w:rPr>
        <w:t>دیدیم که ارسطو وقتی نظر به موجود خارجی می‏کند آن را به وصف جوهر می‏خواند،یعنی از نظر او موجود و جوهر جدای ازهم نیستند،موجود لفظ دیگری است که برای جوهر وضع شده است.کما اینکه این جوهر همان«فعلیت»نیز هست‏ و فعلیت نیز مرادف صورت نوعیه است.اما ابتکار فارابی و ابن سینا این بود که«موجودیت»را بنحو متفاوتی از ارسطو در مباحث فلسفی جای دادند.در بحث پیشین به تغایر مفهومی</w:t>
      </w:r>
      <w:r w:rsidR="00E04A71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226880">
        <w:rPr>
          <w:rFonts w:ascii="Times New Roman" w:eastAsia="Times New Roman" w:hAnsi="Times New Roman" w:cs="B Nazanin"/>
          <w:b/>
          <w:bCs/>
          <w:sz w:val="28"/>
          <w:szCs w:val="28"/>
        </w:rPr>
        <w:t>*</w:t>
      </w:r>
      <w:r w:rsidRPr="00226880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در فلسفهء اسلامی بر این تأکید شد که موجود و ماهیت دو مفهوم هستند و ذهن این دو مفهوم را از واقعیت واحد خارجی انتزاع می‏کند</w:t>
      </w:r>
      <w:r w:rsidRPr="00226880">
        <w:rPr>
          <w:rFonts w:ascii="Times New Roman" w:eastAsia="Times New Roman" w:hAnsi="Times New Roman" w:cs="B Nazanin"/>
          <w:b/>
          <w:bCs/>
          <w:sz w:val="28"/>
          <w:szCs w:val="28"/>
        </w:rPr>
        <w:t>.</w:t>
      </w:r>
    </w:p>
    <w:p w:rsidR="00226880" w:rsidRPr="00226880" w:rsidRDefault="00226880" w:rsidP="0022688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226880">
        <w:rPr>
          <w:rFonts w:ascii="Times New Roman" w:eastAsia="Times New Roman" w:hAnsi="Times New Roman" w:cs="B Nazanin"/>
          <w:sz w:val="28"/>
          <w:szCs w:val="28"/>
          <w:rtl/>
        </w:rPr>
        <w:t>وجود و ماهیت اشاره کردیم ولی در اینجا به‏نحوهء اتحاد وجود و ماهیت از دیدگاه حکمای اسلامی می‏پردازیم</w:t>
      </w:r>
      <w:r w:rsidRPr="00226880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226880" w:rsidRPr="00226880" w:rsidRDefault="00226880" w:rsidP="0022688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226880">
        <w:rPr>
          <w:rFonts w:ascii="Times New Roman" w:eastAsia="Times New Roman" w:hAnsi="Times New Roman" w:cs="B Nazanin"/>
          <w:sz w:val="28"/>
          <w:szCs w:val="28"/>
          <w:rtl/>
        </w:rPr>
        <w:t>ابن سینا در فصل هفتم از مقاله اول الهیات شفا می‏گوید: «...و الذی یجب وجوده لغیره دائما فهو ایضا غیر بسیط الحقیقه‏ لان الذی له باعتبار ذاته غیر الذی له من غیره و هو حاصل الهویة منهما جمیعا فی الوجود فلذلک لا شئ غیر واجب الوجود تعری‏ عن ملابسة ما بالقوه و الامکان باعتبار نفسه و هو المفرد و غیره‏ زوج ترکیبی</w:t>
      </w:r>
      <w:r w:rsidRPr="00226880">
        <w:rPr>
          <w:rFonts w:ascii="Times New Roman" w:eastAsia="Times New Roman" w:hAnsi="Times New Roman" w:cs="B Nazanin"/>
          <w:sz w:val="28"/>
          <w:szCs w:val="28"/>
        </w:rPr>
        <w:t>»</w:t>
      </w:r>
    </w:p>
    <w:p w:rsidR="00226880" w:rsidRPr="00226880" w:rsidRDefault="00226880" w:rsidP="0022688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226880">
        <w:rPr>
          <w:rFonts w:ascii="Times New Roman" w:eastAsia="Times New Roman" w:hAnsi="Times New Roman" w:cs="B Nazanin"/>
          <w:sz w:val="28"/>
          <w:szCs w:val="28"/>
          <w:rtl/>
        </w:rPr>
        <w:t xml:space="preserve">اگر چیزی وجودش همیشه از ناحیهء غیر بوده باشد مرکب‏ است و هرگز نمی‏تواند بسیط الحقیقه باشد،زیرا آنچه از ناحیهء غیر برای شئ حاصل می‏شود با آنچه شئ در ذات خود داراست‏ متفاوت است و چیزی‏که دارای دو </w:t>
      </w:r>
      <w:r w:rsidRPr="00226880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حیث متفاوت است مرکب‏ است.بنابراین جز ذات پاک حق‏تعالی که وجودش از ناحیهء غیر نیست و بسیط محض است همهء موجودات امکانی زوج‏ ترکیبی‏اند</w:t>
      </w:r>
      <w:r w:rsidRPr="00226880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226880" w:rsidRPr="00226880" w:rsidRDefault="00226880" w:rsidP="0022688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226880">
        <w:rPr>
          <w:rFonts w:ascii="Times New Roman" w:eastAsia="Times New Roman" w:hAnsi="Times New Roman" w:cs="B Nazanin"/>
          <w:sz w:val="28"/>
          <w:szCs w:val="28"/>
          <w:rtl/>
        </w:rPr>
        <w:t>در بیان شیخ الرئیس همهء موجودات به غیراز ذات الهی که‏ بسیط الحقیقه است،یک زوج ترکیبی معرفی شده است.یعنی‏ هر ممکن الوجودی،زوجی است که از دو عنصر ماهیت و وجود ترکیب یافته است،زیرا ماهیت امکانی بدون وجود قوام‏ نمی‏یابد.بدین ترتیب کلیهء موجودات ممکن،از یک نوع ماده‏ و صورت عقلی که آنها را ماهیت و وجود گویند ترکیب یافته‏اند. اما سخن در چگونگی این ترکیب و تألیف است. ابو نصر فارابی در«مجموعهء رسائل»به رسالهء زنون،اشاره‏ می‏کند که:«و بهذا الطریق یعلم انّه لا یجوز ان یکون ماهیة الشئی‏ سببا لوجود العارض للماهیه لان وجود العله هو سبب فی وجود المعلول و لیس للماهیه وجودان احدهما مفید و الاخر مستفید</w:t>
      </w:r>
      <w:r w:rsidRPr="00226880">
        <w:rPr>
          <w:rFonts w:ascii="Times New Roman" w:eastAsia="Times New Roman" w:hAnsi="Times New Roman" w:cs="B Nazanin"/>
          <w:sz w:val="28"/>
          <w:szCs w:val="28"/>
        </w:rPr>
        <w:t>...»</w:t>
      </w:r>
    </w:p>
    <w:p w:rsidR="00226880" w:rsidRPr="00226880" w:rsidRDefault="00226880" w:rsidP="0022688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226880">
        <w:rPr>
          <w:rFonts w:ascii="Times New Roman" w:eastAsia="Times New Roman" w:hAnsi="Times New Roman" w:cs="B Nazanin"/>
          <w:sz w:val="28"/>
          <w:szCs w:val="28"/>
          <w:rtl/>
        </w:rPr>
        <w:t>از بیان فارابی بدست می‏آید که شئ ممکن دارای دو حیثیت‏ وجود و ماهیت است و نمی‏شود که ماهیت شئ سبب وجودی‏ باشد که عارض بر ماهیت می‏شود زیرا وجود علت سبب وجود معلول است و ماهیت دو وجود ندارد که یکی مفید و دیگری‏ مستفید باشد.ملاحظه می‏شود که در کلام فارابی به وضوح‏ سخن از عروض وجود بر ماهیت به میان آمده و نحوهء ترکیب و اتحاد به عروض وجود بر ماهیت تعبیر شده است.و این نحوه‏ از ترکیب در تفکر ارسطویی مطرح نبوده است.گواه این معنا اعتراض ابن رشد به این بحث ابن سینا و فارابی است.ابن رشد که به درستی بزرگترین شارح فلسفهء ارسطوست و بر افکار او تسلط بسزایی دارد این بحث را در اندیشهء ابن سینا غیرقابل‏قبول‏ می‏داند و عروض وجود بر ماهیت را اشتباهی غیرقابل‏گذشت‏ بشمار می‏آورد.و آن را ابتکار نادرست فارابی و ابن سینا قلمداد می‏کند.در اینجا ترجمهء عباراتی از ابن رشد در دفاع از فلسفهء ارسطو و نفی اتحاد وجود و ماهیت ابن سینا ذکر می‏شود</w:t>
      </w:r>
      <w:r w:rsidRPr="00226880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226880" w:rsidRPr="00226880" w:rsidRDefault="00226880" w:rsidP="0022688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226880">
        <w:rPr>
          <w:rFonts w:ascii="Times New Roman" w:eastAsia="Times New Roman" w:hAnsi="Times New Roman" w:cs="B Nazanin"/>
          <w:sz w:val="28"/>
          <w:szCs w:val="28"/>
        </w:rPr>
        <w:lastRenderedPageBreak/>
        <w:t>«...</w:t>
      </w:r>
      <w:r w:rsidRPr="00226880">
        <w:rPr>
          <w:rFonts w:ascii="Times New Roman" w:eastAsia="Times New Roman" w:hAnsi="Times New Roman" w:cs="B Nazanin"/>
          <w:sz w:val="28"/>
          <w:szCs w:val="28"/>
          <w:rtl/>
        </w:rPr>
        <w:t>و از اینرو بعضی از آنها گمان کردند که همانگونه که‏ اسم وجود را می‏توان به صدق(در قضایا)اطلاق کرد،می‏توان‏ عینا بر ذات نیز اطلاق نمود،و به همین جهت رأی دادند که‏ وجود عرض است و اگر لفظ موجود دلالت بر ذات کند همانا قول ما به اینکه جوهر موجود است خلاف فرض است و آنها در اثر جهل و نادانی ندانستند که موجود در قضایا غیراز موجود در ذات است.و همچنین اگر وجود بر عرض دلالت کند چنانکه‏ ابن سینا مرتب تکرار می‏کند،از دو حالت بیرون نخواهد بود: یا این عرض از معقولات ثانیه(منطقی)است و یا از معقولات‏ نه گانه است و لذا اسم موجود بر جوهر اطلاق نخواهد شد و نیز بر دیگر مقولات نیز اطلاق نمی‏شود مگر از جهتی غیراز آن‏ مقوله بر هریک از آن مقولات عارض گردد و یا جنس واحدی‏ باشد برای همهء اعراض که مشترک در مقولات ده گانه باشد و همهء این فروض محال و زشت است</w:t>
      </w:r>
      <w:r w:rsidRPr="00226880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226880" w:rsidRPr="00226880" w:rsidRDefault="00226880" w:rsidP="0022688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226880">
        <w:rPr>
          <w:rFonts w:ascii="Times New Roman" w:eastAsia="Times New Roman" w:hAnsi="Times New Roman" w:cs="B Nazanin"/>
          <w:sz w:val="28"/>
          <w:szCs w:val="28"/>
          <w:rtl/>
        </w:rPr>
        <w:t xml:space="preserve">اما اگر از معقولات ثانی باشد که وجود آنها فقط در ذهن‏ است این البته غیرممکن نیست،و اگر هریک از آنچه ما برشمردیم معروض اسم موجود باشد به این معناست و آن مرادف‏ با صدق است،ولی موجود به‏معنای صرف و آن معنا که بر ذوات منفرد اطلاق می‏شود جدا متباین هستند و این معنا به‏ کمترین تأمل بدست می‏آید،ولی این است شأن این مرد </w:t>
      </w:r>
      <w:r w:rsidRPr="00226880">
        <w:rPr>
          <w:rFonts w:ascii="Times New Roman" w:eastAsia="Times New Roman" w:hAnsi="Times New Roman" w:cs="B Nazanin"/>
          <w:sz w:val="28"/>
          <w:szCs w:val="28"/>
        </w:rPr>
        <w:t>(</w:t>
      </w:r>
      <w:r w:rsidRPr="00226880">
        <w:rPr>
          <w:rFonts w:ascii="Times New Roman" w:eastAsia="Times New Roman" w:hAnsi="Times New Roman" w:cs="B Nazanin"/>
          <w:sz w:val="28"/>
          <w:szCs w:val="28"/>
          <w:rtl/>
        </w:rPr>
        <w:t>ابن سینا)در بسیاری از آنچه از خودش درآورده است.»3</w:t>
      </w:r>
    </w:p>
    <w:p w:rsidR="00226880" w:rsidRPr="00226880" w:rsidRDefault="00226880" w:rsidP="00E04A7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226880">
        <w:rPr>
          <w:rFonts w:ascii="Times New Roman" w:eastAsia="Times New Roman" w:hAnsi="Times New Roman" w:cs="B Nazanin"/>
          <w:sz w:val="28"/>
          <w:szCs w:val="28"/>
          <w:rtl/>
        </w:rPr>
        <w:t>بلی ابن رشد از تعبیر زوج ترکیبی وجود و ماهیت،ترکیب‏ انضمامی را فهمیده است و به ابن سینا سخت خرده گرفته است‏ که این نوع ترکیب مستلزم قرار گرفتن وجود در جدول مقولات‏ است یعنی وجود باید عرضی در ردیف دیگر اعراض باشد در حالیکه مقولات متباین‏اند و هیچ مقوله‏ای را بر مقولهء دیگر نمی‏توان حمل کرد.در حالیکه موجودیّت به یک نحو قابل حمل‏ بر همهء اعراض است پس تباینی میان موجودیّت و دیگر اعراض‏ نیست و این کافی است برای آنکه وجود از فهرست مقولات</w:t>
      </w:r>
      <w:r w:rsidR="00E04A71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226880">
        <w:rPr>
          <w:rFonts w:ascii="Times New Roman" w:eastAsia="Times New Roman" w:hAnsi="Times New Roman" w:cs="B Nazanin"/>
          <w:sz w:val="28"/>
          <w:szCs w:val="28"/>
        </w:rPr>
        <w:t>*</w:t>
      </w:r>
      <w:r w:rsidRPr="00226880">
        <w:rPr>
          <w:rFonts w:ascii="Times New Roman" w:eastAsia="Times New Roman" w:hAnsi="Times New Roman" w:cs="B Nazanin"/>
          <w:sz w:val="28"/>
          <w:szCs w:val="28"/>
          <w:rtl/>
        </w:rPr>
        <w:t>جدایی وجود و ماهیت(در مفهوم)و اتحاد آنها در خارج زمینه برای دو بحث بسیار مهم فلسفی را پدید می‏آورد:«بحث علیت»و بحث«اصالت‏ وجود</w:t>
      </w:r>
      <w:r w:rsidRPr="00226880">
        <w:rPr>
          <w:rFonts w:ascii="Times New Roman" w:eastAsia="Times New Roman" w:hAnsi="Times New Roman" w:cs="B Nazanin"/>
          <w:sz w:val="28"/>
          <w:szCs w:val="28"/>
        </w:rPr>
        <w:t>».</w:t>
      </w:r>
    </w:p>
    <w:p w:rsidR="00226880" w:rsidRPr="00226880" w:rsidRDefault="00226880" w:rsidP="0022688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226880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حذف شود.اما آیا ابن سینا به چنین ایراد واضحی پی نبرده بود و توجه نداشت که موجود را نمی‏توان مقولهء عرضی محسوب‏ کرد و عروض وجود بر ماهیت عروض مقولی نیست؟</w:t>
      </w:r>
    </w:p>
    <w:p w:rsidR="00226880" w:rsidRPr="00226880" w:rsidRDefault="00226880" w:rsidP="0022688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226880">
        <w:rPr>
          <w:rFonts w:ascii="Times New Roman" w:eastAsia="Times New Roman" w:hAnsi="Times New Roman" w:cs="B Nazanin"/>
          <w:sz w:val="28"/>
          <w:szCs w:val="28"/>
          <w:rtl/>
        </w:rPr>
        <w:t>انصاف این است که حقیقت معنای زوج ترکیبی وجود و ماهیت ابن سینا و نحوهء این عروض و اتحاد برای ابن رشد قابل‏ درک نبوده است.او در فلسفهء ارسطو هرگز موجودیت را از مقولات جدا ندیده بود که بتواند نحوی از عروض غیراز عروض‏ مقولی را تصور کند.شیخ الرئیس به تفاوت مقصود خود از عروض و اتحاد وجود و ماهیت در ظرف خارج با عروض مقولی‏ در بخش منطق از کتاب نجات اشاره می‏کند</w:t>
      </w:r>
      <w:r w:rsidRPr="00226880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226880" w:rsidRPr="00226880" w:rsidRDefault="00226880" w:rsidP="0022688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226880">
        <w:rPr>
          <w:rFonts w:ascii="Times New Roman" w:eastAsia="Times New Roman" w:hAnsi="Times New Roman" w:cs="B Nazanin"/>
          <w:sz w:val="28"/>
          <w:szCs w:val="28"/>
          <w:rtl/>
        </w:rPr>
        <w:t>بیان او به این نحو است:«اما عرض آن مفهومی است که‏ هیچگاه از زمرهء ذاتی به حساب نمی‏آید اما گاهی در تشخیص آن‏ مغالطه و اشتباهی پدید می‏آید و این«عرضی»را به جای«عرض» در مقابل«جوهر»که بعد از این مورد بحث قرار خواهد گرفت‏ به کار می‏برند.در صورتی که هرگز چنین نیست زیرا«عرضی» که در اینجا از آن سخن به میان می‏آید گاهی به جوهر انطباق‏ می‏یابد مانند ابیض،حال آنکه آن‏گونه عرض که در مقابل جوهر است و مانند بیاض است هیچوقت جوهر نیست</w:t>
      </w:r>
      <w:r w:rsidRPr="00226880">
        <w:rPr>
          <w:rFonts w:ascii="Times New Roman" w:eastAsia="Times New Roman" w:hAnsi="Times New Roman" w:cs="B Nazanin"/>
          <w:sz w:val="28"/>
          <w:szCs w:val="28"/>
        </w:rPr>
        <w:t>.»</w:t>
      </w:r>
    </w:p>
    <w:p w:rsidR="00226880" w:rsidRPr="00226880" w:rsidRDefault="00226880" w:rsidP="0022688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226880">
        <w:rPr>
          <w:rFonts w:ascii="Times New Roman" w:eastAsia="Times New Roman" w:hAnsi="Times New Roman" w:cs="B Nazanin"/>
          <w:sz w:val="28"/>
          <w:szCs w:val="28"/>
          <w:rtl/>
        </w:rPr>
        <w:t>ابن سینا خاطرنشان می‏سازد که باید در مشابهت لفظی‏ «عرضی»و«عرض»هشیار بود.عرضی و عروض مصطلح‏ کتاب برهان است و با«عرض»که در باب مقولات بکار می‏رود متفاوت است.ضابطهء«عرضی»که در باب برهان به کار می‏رود این است که می‏توانیم آن را به علتی که خارج از ذات موضوع‏ است نسبت دهیم.لذا چنانچه ثبوت محمولی برای موضوعی‏ نیاز به واسطه در ثبوت داشته باشد،آن محمول عرضی آن‏ موضوع خواهد بود یعنی ثبوت این محمول،برای این موضوع‏ نیازمند به حیثیت تعلیلیه است.مثلا در قیاس زیر داریم</w:t>
      </w:r>
      <w:r w:rsidRPr="00226880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226880" w:rsidRPr="00226880" w:rsidRDefault="00226880" w:rsidP="0022688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226880">
        <w:rPr>
          <w:rFonts w:ascii="Times New Roman" w:eastAsia="Times New Roman" w:hAnsi="Times New Roman" w:cs="B Nazanin"/>
          <w:sz w:val="28"/>
          <w:szCs w:val="28"/>
        </w:rPr>
        <w:t>(</w:t>
      </w:r>
      <w:r w:rsidRPr="00226880">
        <w:rPr>
          <w:rFonts w:ascii="Times New Roman" w:eastAsia="Times New Roman" w:hAnsi="Times New Roman" w:cs="B Nazanin"/>
          <w:sz w:val="28"/>
          <w:szCs w:val="28"/>
          <w:rtl/>
        </w:rPr>
        <w:t>آب در مجاورت آتش است)-(هرچه در مجاورت آتش‏ باشد گرم می‏شود)-(آب گرم می‏شود</w:t>
      </w:r>
      <w:r w:rsidRPr="00226880">
        <w:rPr>
          <w:rFonts w:ascii="Times New Roman" w:eastAsia="Times New Roman" w:hAnsi="Times New Roman" w:cs="B Nazanin"/>
          <w:sz w:val="28"/>
          <w:szCs w:val="28"/>
        </w:rPr>
        <w:t>)</w:t>
      </w:r>
    </w:p>
    <w:p w:rsidR="00226880" w:rsidRPr="00226880" w:rsidRDefault="00226880" w:rsidP="0022688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226880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واسطه برای ثبوت محمول گرما برای آب،مجاورت آتش‏ است و بنابراین گرما عرضی باب برهان است.عرضی باب‏ برهان در مقابل ذاتی باب برهان است که در آن نیازی به واسطه‏ در ثبوت محمول برای موضوع نیست.مثل قضیهء«روغن چرب‏ است»و یا«نور روشن است»که چرب و روشن ذاتی محسوب‏ می‏شوند و لذا می‏گویند:الذاتی لا یعلّل</w:t>
      </w:r>
      <w:r w:rsidRPr="00226880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226880" w:rsidRPr="00226880" w:rsidRDefault="00226880" w:rsidP="0022688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226880">
        <w:rPr>
          <w:rFonts w:ascii="Times New Roman" w:eastAsia="Times New Roman" w:hAnsi="Times New Roman" w:cs="B Nazanin"/>
          <w:sz w:val="28"/>
          <w:szCs w:val="28"/>
          <w:rtl/>
        </w:rPr>
        <w:t>علاوه بر دو اصطلاح عرضی و عرض در باب برهان و مقولات،در باب کلیات خمس(ایسا غوجی)در منطق نیز ضابطهء دیگری برای معنای عرضی و ذاتی وجود دارد.عرض‏ در باب ایسا غوجی نه عرض باب برهان است و نه عرض باب‏ مقولات.عرض عام و خاص در باب ایسا غوجی مفاهیمی‏ هستند که نه جزء ذات یک ماهیت مرکب‏اند و نه عین آن ذات؛ در این ضابطه آن عرض در قبال ذات و اجزاء ذات بکار می‏رود و امری مقایسه‏ای بیش نیست.بدین‏سان که ممکن است‏ مفهومی در یک ترکیب ماهوی نقش جزئیت داشته باشد و داخل‏ در ذات آن شئ باشد و در یک ترکیب ماهوی دیگر همان مفهوم‏ از ترکیب ذاتی بیرون باشد و از عوارض به حساب آید.مثلا مفهوم«ناطق»فصل اخیر ذات انسان است و در ترکیب ماهوی‏ انسان،جزء ذاتی است،اما همین مفهوم،در مقایسه با مفهوم‏ حیوان که جنس قریب انسان است خارج از ذات و عارض ذات‏ حیوان است.بنابراین عرضی و ذاتی باب ایسا غوجی به مفاهیم‏ تصوری و باب تعریف بازمی‏گردد و عرضی و ذاتی در باب‏ برهان به مفاهیم تصدیقی و باب قضایا بازمی‏گردد و نباید باهم‏ خلط شود</w:t>
      </w:r>
      <w:r w:rsidRPr="00226880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226880" w:rsidRPr="00226880" w:rsidRDefault="00226880" w:rsidP="0022688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226880">
        <w:rPr>
          <w:rFonts w:ascii="Times New Roman" w:eastAsia="Times New Roman" w:hAnsi="Times New Roman" w:cs="B Nazanin"/>
          <w:sz w:val="28"/>
          <w:szCs w:val="28"/>
          <w:rtl/>
        </w:rPr>
        <w:t>پس عرض مشترکی لفظی است که در فلسفه و منطق به‏ معانی متفاوتی آمده است و همین اشتراک لفظ ابن رشد را از مقصود ابن سینا دور کرده است.حاصل اینکه ابن سینا در عروض وجود بر ماهیت،عرض باب برهان را لحاظ کرده و می‏خواهد نشان دهد که وجود عارض بر ماهیت ممکن است به‏ این معنا که ماهیت متحقق در خارج در تحقق و ثبوت خود به واسطه نیاز دارد و این واسطه علتی است خارج از آن ماهیت. جدایی وجود و ماهیت و اتحاد آنها در خارج زمینه برای دو بحث بسیار مهم در فلسفه اسلامی پدید آورد</w:t>
      </w:r>
      <w:r w:rsidRPr="00226880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226880" w:rsidRPr="00226880" w:rsidRDefault="00226880" w:rsidP="0022688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226880">
        <w:rPr>
          <w:rFonts w:ascii="Times New Roman" w:eastAsia="Times New Roman" w:hAnsi="Times New Roman" w:cs="B Nazanin"/>
          <w:sz w:val="28"/>
          <w:szCs w:val="28"/>
        </w:rPr>
        <w:lastRenderedPageBreak/>
        <w:t>1-</w:t>
      </w:r>
      <w:r w:rsidRPr="00226880">
        <w:rPr>
          <w:rFonts w:ascii="Times New Roman" w:eastAsia="Times New Roman" w:hAnsi="Times New Roman" w:cs="B Nazanin"/>
          <w:sz w:val="28"/>
          <w:szCs w:val="28"/>
          <w:rtl/>
        </w:rPr>
        <w:t>بحث علیت</w:t>
      </w:r>
    </w:p>
    <w:p w:rsidR="00226880" w:rsidRPr="00226880" w:rsidRDefault="00226880" w:rsidP="0022688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226880">
        <w:rPr>
          <w:rFonts w:ascii="Times New Roman" w:eastAsia="Times New Roman" w:hAnsi="Times New Roman" w:cs="B Nazanin"/>
          <w:sz w:val="28"/>
          <w:szCs w:val="28"/>
        </w:rPr>
        <w:t>2-</w:t>
      </w:r>
      <w:r w:rsidRPr="00226880">
        <w:rPr>
          <w:rFonts w:ascii="Times New Roman" w:eastAsia="Times New Roman" w:hAnsi="Times New Roman" w:cs="B Nazanin"/>
          <w:sz w:val="28"/>
          <w:szCs w:val="28"/>
          <w:rtl/>
        </w:rPr>
        <w:t>بحث اصالت وجود</w:t>
      </w:r>
    </w:p>
    <w:p w:rsidR="00226880" w:rsidRPr="00226880" w:rsidRDefault="00226880" w:rsidP="00226880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226880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پاورقی‏ها</w:t>
      </w:r>
    </w:p>
    <w:p w:rsidR="00226880" w:rsidRPr="00226880" w:rsidRDefault="00226880" w:rsidP="0022688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226880">
        <w:rPr>
          <w:rFonts w:ascii="Times New Roman" w:eastAsia="Times New Roman" w:hAnsi="Times New Roman" w:cs="B Nazanin"/>
          <w:sz w:val="28"/>
          <w:szCs w:val="28"/>
        </w:rPr>
        <w:t>(1)</w:t>
      </w:r>
      <w:proofErr w:type="gramStart"/>
      <w:r w:rsidRPr="00226880">
        <w:rPr>
          <w:rFonts w:ascii="Times New Roman" w:eastAsia="Times New Roman" w:hAnsi="Times New Roman" w:cs="B Nazanin"/>
          <w:sz w:val="28"/>
          <w:szCs w:val="28"/>
        </w:rPr>
        <w:t>-</w:t>
      </w:r>
      <w:r w:rsidRPr="00226880">
        <w:rPr>
          <w:rFonts w:ascii="Times New Roman" w:eastAsia="Times New Roman" w:hAnsi="Times New Roman" w:cs="B Nazanin"/>
          <w:sz w:val="28"/>
          <w:szCs w:val="28"/>
          <w:rtl/>
        </w:rPr>
        <w:t>الهیات شفا،مقاله پنجم-فصل اول</w:t>
      </w:r>
      <w:r w:rsidRPr="00226880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226880" w:rsidRPr="00226880" w:rsidRDefault="00226880" w:rsidP="0022688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226880">
        <w:rPr>
          <w:rFonts w:ascii="Times New Roman" w:eastAsia="Times New Roman" w:hAnsi="Times New Roman" w:cs="B Nazanin"/>
          <w:sz w:val="28"/>
          <w:szCs w:val="28"/>
        </w:rPr>
        <w:t>(2)</w:t>
      </w:r>
      <w:proofErr w:type="gramStart"/>
      <w:r w:rsidRPr="00226880">
        <w:rPr>
          <w:rFonts w:ascii="Times New Roman" w:eastAsia="Times New Roman" w:hAnsi="Times New Roman" w:cs="B Nazanin"/>
          <w:sz w:val="28"/>
          <w:szCs w:val="28"/>
        </w:rPr>
        <w:t>-</w:t>
      </w:r>
      <w:r w:rsidRPr="00226880">
        <w:rPr>
          <w:rFonts w:ascii="Times New Roman" w:eastAsia="Times New Roman" w:hAnsi="Times New Roman" w:cs="B Nazanin"/>
          <w:sz w:val="28"/>
          <w:szCs w:val="28"/>
          <w:rtl/>
        </w:rPr>
        <w:t>الهیات شفا،مقاله پنجم-فصل دوم</w:t>
      </w:r>
      <w:r w:rsidRPr="00226880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226880" w:rsidRPr="00226880" w:rsidRDefault="00226880" w:rsidP="00E04A7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226880">
        <w:rPr>
          <w:rFonts w:ascii="Times New Roman" w:eastAsia="Times New Roman" w:hAnsi="Times New Roman" w:cs="B Nazanin"/>
          <w:sz w:val="28"/>
          <w:szCs w:val="28"/>
        </w:rPr>
        <w:t>(3)-</w:t>
      </w:r>
      <w:r w:rsidRPr="00226880">
        <w:rPr>
          <w:rFonts w:ascii="Times New Roman" w:eastAsia="Times New Roman" w:hAnsi="Times New Roman" w:cs="B Nazanin"/>
          <w:sz w:val="28"/>
          <w:szCs w:val="28"/>
          <w:rtl/>
        </w:rPr>
        <w:t>رساله ما بعد الطبیعه،ابن رشد آندولسی،صفحهء 36</w:t>
      </w:r>
      <w:r w:rsidRPr="00226880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56105" w:rsidRPr="00226880" w:rsidRDefault="00056105" w:rsidP="00226880">
      <w:pPr>
        <w:bidi/>
        <w:spacing w:before="100" w:beforeAutospacing="1" w:after="100" w:afterAutospacing="1" w:line="360" w:lineRule="auto"/>
        <w:jc w:val="lowKashida"/>
        <w:rPr>
          <w:rFonts w:cs="B Nazanin"/>
          <w:sz w:val="28"/>
          <w:szCs w:val="28"/>
        </w:rPr>
      </w:pPr>
    </w:p>
    <w:sectPr w:rsidR="00056105" w:rsidRPr="00226880" w:rsidSect="00B5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6822"/>
    <w:rsid w:val="00021EC0"/>
    <w:rsid w:val="00030AD3"/>
    <w:rsid w:val="00034DD1"/>
    <w:rsid w:val="000355C4"/>
    <w:rsid w:val="000461A9"/>
    <w:rsid w:val="00050384"/>
    <w:rsid w:val="00056105"/>
    <w:rsid w:val="00076A85"/>
    <w:rsid w:val="000845A0"/>
    <w:rsid w:val="00090E4A"/>
    <w:rsid w:val="00093642"/>
    <w:rsid w:val="000A18E3"/>
    <w:rsid w:val="000A1EDB"/>
    <w:rsid w:val="000A760F"/>
    <w:rsid w:val="000B0B42"/>
    <w:rsid w:val="000C1C97"/>
    <w:rsid w:val="000E08F1"/>
    <w:rsid w:val="000E3781"/>
    <w:rsid w:val="000F64A5"/>
    <w:rsid w:val="001024E8"/>
    <w:rsid w:val="00105D80"/>
    <w:rsid w:val="00106239"/>
    <w:rsid w:val="0012343C"/>
    <w:rsid w:val="00124964"/>
    <w:rsid w:val="001402FA"/>
    <w:rsid w:val="00143C04"/>
    <w:rsid w:val="001628E7"/>
    <w:rsid w:val="00165B16"/>
    <w:rsid w:val="00174D9F"/>
    <w:rsid w:val="001777F9"/>
    <w:rsid w:val="0018744E"/>
    <w:rsid w:val="00194FDD"/>
    <w:rsid w:val="001A3EA8"/>
    <w:rsid w:val="001B4BE1"/>
    <w:rsid w:val="001B5A90"/>
    <w:rsid w:val="001C79C2"/>
    <w:rsid w:val="001D0B9D"/>
    <w:rsid w:val="001D790C"/>
    <w:rsid w:val="001E2908"/>
    <w:rsid w:val="00204B35"/>
    <w:rsid w:val="00224DC8"/>
    <w:rsid w:val="00226880"/>
    <w:rsid w:val="00237EDF"/>
    <w:rsid w:val="002438CD"/>
    <w:rsid w:val="00251E4F"/>
    <w:rsid w:val="00267A88"/>
    <w:rsid w:val="002775AB"/>
    <w:rsid w:val="00290330"/>
    <w:rsid w:val="002906DF"/>
    <w:rsid w:val="00290D6D"/>
    <w:rsid w:val="002A7532"/>
    <w:rsid w:val="002B35B6"/>
    <w:rsid w:val="002B6F40"/>
    <w:rsid w:val="002C1287"/>
    <w:rsid w:val="002D0B9D"/>
    <w:rsid w:val="002E2F78"/>
    <w:rsid w:val="002E2F92"/>
    <w:rsid w:val="002F1074"/>
    <w:rsid w:val="00301515"/>
    <w:rsid w:val="003040F6"/>
    <w:rsid w:val="00317DF0"/>
    <w:rsid w:val="003301AE"/>
    <w:rsid w:val="003347E4"/>
    <w:rsid w:val="00337DD5"/>
    <w:rsid w:val="00343633"/>
    <w:rsid w:val="00344012"/>
    <w:rsid w:val="003526C6"/>
    <w:rsid w:val="00352A09"/>
    <w:rsid w:val="00363F81"/>
    <w:rsid w:val="00376243"/>
    <w:rsid w:val="00377BD0"/>
    <w:rsid w:val="0038130C"/>
    <w:rsid w:val="00382AB2"/>
    <w:rsid w:val="00392B13"/>
    <w:rsid w:val="003D55F4"/>
    <w:rsid w:val="003E14CE"/>
    <w:rsid w:val="003F1E06"/>
    <w:rsid w:val="003F2FD5"/>
    <w:rsid w:val="00401515"/>
    <w:rsid w:val="00403629"/>
    <w:rsid w:val="00413906"/>
    <w:rsid w:val="00424E6C"/>
    <w:rsid w:val="004267CB"/>
    <w:rsid w:val="00426BA9"/>
    <w:rsid w:val="00430BC2"/>
    <w:rsid w:val="00434C7F"/>
    <w:rsid w:val="004466D7"/>
    <w:rsid w:val="00450315"/>
    <w:rsid w:val="00450D96"/>
    <w:rsid w:val="00460EB4"/>
    <w:rsid w:val="00467F39"/>
    <w:rsid w:val="00471CBE"/>
    <w:rsid w:val="00487804"/>
    <w:rsid w:val="00487B77"/>
    <w:rsid w:val="004A6665"/>
    <w:rsid w:val="004B00AA"/>
    <w:rsid w:val="004B2867"/>
    <w:rsid w:val="004B3939"/>
    <w:rsid w:val="004C2B8D"/>
    <w:rsid w:val="004C3CE5"/>
    <w:rsid w:val="00561E1D"/>
    <w:rsid w:val="0056420E"/>
    <w:rsid w:val="00576079"/>
    <w:rsid w:val="00586D64"/>
    <w:rsid w:val="00590F06"/>
    <w:rsid w:val="00595F91"/>
    <w:rsid w:val="005B10D2"/>
    <w:rsid w:val="005B3BDB"/>
    <w:rsid w:val="005B5043"/>
    <w:rsid w:val="005B51FA"/>
    <w:rsid w:val="005C1E61"/>
    <w:rsid w:val="005D5012"/>
    <w:rsid w:val="005D5A6D"/>
    <w:rsid w:val="005E5A9B"/>
    <w:rsid w:val="005F505C"/>
    <w:rsid w:val="00617EEC"/>
    <w:rsid w:val="00647998"/>
    <w:rsid w:val="00673141"/>
    <w:rsid w:val="00673FB1"/>
    <w:rsid w:val="00686822"/>
    <w:rsid w:val="006969A0"/>
    <w:rsid w:val="006A1F9E"/>
    <w:rsid w:val="006A2754"/>
    <w:rsid w:val="006C1B1D"/>
    <w:rsid w:val="006C1BBE"/>
    <w:rsid w:val="006D581A"/>
    <w:rsid w:val="006E30B9"/>
    <w:rsid w:val="006F13B2"/>
    <w:rsid w:val="007046B7"/>
    <w:rsid w:val="007079DF"/>
    <w:rsid w:val="00712A46"/>
    <w:rsid w:val="00712E0B"/>
    <w:rsid w:val="0072433A"/>
    <w:rsid w:val="00732EED"/>
    <w:rsid w:val="00741264"/>
    <w:rsid w:val="0076668A"/>
    <w:rsid w:val="00772A17"/>
    <w:rsid w:val="00774F3D"/>
    <w:rsid w:val="007806F0"/>
    <w:rsid w:val="00793CD7"/>
    <w:rsid w:val="007976BB"/>
    <w:rsid w:val="007A4FA2"/>
    <w:rsid w:val="007B1570"/>
    <w:rsid w:val="007B53FF"/>
    <w:rsid w:val="007D3938"/>
    <w:rsid w:val="007D7E0A"/>
    <w:rsid w:val="007E5150"/>
    <w:rsid w:val="007F424F"/>
    <w:rsid w:val="007F7734"/>
    <w:rsid w:val="00804671"/>
    <w:rsid w:val="0080712A"/>
    <w:rsid w:val="008127B4"/>
    <w:rsid w:val="00821B44"/>
    <w:rsid w:val="00845010"/>
    <w:rsid w:val="0085733C"/>
    <w:rsid w:val="00862C44"/>
    <w:rsid w:val="008B4B96"/>
    <w:rsid w:val="008C0EB5"/>
    <w:rsid w:val="008C27E8"/>
    <w:rsid w:val="008C422E"/>
    <w:rsid w:val="008C7E5A"/>
    <w:rsid w:val="008D538A"/>
    <w:rsid w:val="008D7B6B"/>
    <w:rsid w:val="008E0B69"/>
    <w:rsid w:val="008E376F"/>
    <w:rsid w:val="008E705A"/>
    <w:rsid w:val="008E71D7"/>
    <w:rsid w:val="008F7C81"/>
    <w:rsid w:val="00902AA5"/>
    <w:rsid w:val="00902CA7"/>
    <w:rsid w:val="0090716F"/>
    <w:rsid w:val="0091560C"/>
    <w:rsid w:val="00915CC7"/>
    <w:rsid w:val="00922640"/>
    <w:rsid w:val="0092279B"/>
    <w:rsid w:val="00932457"/>
    <w:rsid w:val="00934191"/>
    <w:rsid w:val="00943B97"/>
    <w:rsid w:val="009444C8"/>
    <w:rsid w:val="009535B6"/>
    <w:rsid w:val="00955D87"/>
    <w:rsid w:val="00973345"/>
    <w:rsid w:val="009919A6"/>
    <w:rsid w:val="009A292A"/>
    <w:rsid w:val="009A3B59"/>
    <w:rsid w:val="009C3F42"/>
    <w:rsid w:val="009E35B5"/>
    <w:rsid w:val="009F3AEE"/>
    <w:rsid w:val="00A018EF"/>
    <w:rsid w:val="00A11C5D"/>
    <w:rsid w:val="00A32E55"/>
    <w:rsid w:val="00A52778"/>
    <w:rsid w:val="00A73F91"/>
    <w:rsid w:val="00A7602F"/>
    <w:rsid w:val="00A80023"/>
    <w:rsid w:val="00A87E8A"/>
    <w:rsid w:val="00AA2FC9"/>
    <w:rsid w:val="00AA3178"/>
    <w:rsid w:val="00AA4CA1"/>
    <w:rsid w:val="00AA5ECD"/>
    <w:rsid w:val="00AA682B"/>
    <w:rsid w:val="00AB23AB"/>
    <w:rsid w:val="00AB2BDF"/>
    <w:rsid w:val="00AB46CE"/>
    <w:rsid w:val="00AB52DE"/>
    <w:rsid w:val="00AD2101"/>
    <w:rsid w:val="00AD3341"/>
    <w:rsid w:val="00AE0A1B"/>
    <w:rsid w:val="00AF70CD"/>
    <w:rsid w:val="00B03D7E"/>
    <w:rsid w:val="00B04024"/>
    <w:rsid w:val="00B06989"/>
    <w:rsid w:val="00B165BA"/>
    <w:rsid w:val="00B32DBB"/>
    <w:rsid w:val="00B36BD8"/>
    <w:rsid w:val="00B5482A"/>
    <w:rsid w:val="00B75CC9"/>
    <w:rsid w:val="00B766EF"/>
    <w:rsid w:val="00B8408C"/>
    <w:rsid w:val="00B929CD"/>
    <w:rsid w:val="00BA18CC"/>
    <w:rsid w:val="00BA599F"/>
    <w:rsid w:val="00C15F46"/>
    <w:rsid w:val="00C26215"/>
    <w:rsid w:val="00C52EAD"/>
    <w:rsid w:val="00C80F10"/>
    <w:rsid w:val="00CA217B"/>
    <w:rsid w:val="00CB59F5"/>
    <w:rsid w:val="00CC6DA4"/>
    <w:rsid w:val="00CD505F"/>
    <w:rsid w:val="00CE4742"/>
    <w:rsid w:val="00D06E55"/>
    <w:rsid w:val="00D11333"/>
    <w:rsid w:val="00D43AE6"/>
    <w:rsid w:val="00D65C94"/>
    <w:rsid w:val="00D67E1C"/>
    <w:rsid w:val="00D732CE"/>
    <w:rsid w:val="00D733B7"/>
    <w:rsid w:val="00D8468D"/>
    <w:rsid w:val="00D87469"/>
    <w:rsid w:val="00D87D9A"/>
    <w:rsid w:val="00DD3B7B"/>
    <w:rsid w:val="00DD43F5"/>
    <w:rsid w:val="00DF6D99"/>
    <w:rsid w:val="00E04A71"/>
    <w:rsid w:val="00E06773"/>
    <w:rsid w:val="00E07BE9"/>
    <w:rsid w:val="00E462E6"/>
    <w:rsid w:val="00E51591"/>
    <w:rsid w:val="00E60F95"/>
    <w:rsid w:val="00E65680"/>
    <w:rsid w:val="00E806B3"/>
    <w:rsid w:val="00E82BE6"/>
    <w:rsid w:val="00E94633"/>
    <w:rsid w:val="00EA3123"/>
    <w:rsid w:val="00EA6699"/>
    <w:rsid w:val="00EA761D"/>
    <w:rsid w:val="00EC7F53"/>
    <w:rsid w:val="00ED32F7"/>
    <w:rsid w:val="00EE283E"/>
    <w:rsid w:val="00EE4295"/>
    <w:rsid w:val="00EE6B0D"/>
    <w:rsid w:val="00EF4911"/>
    <w:rsid w:val="00F00D22"/>
    <w:rsid w:val="00F13A70"/>
    <w:rsid w:val="00F25305"/>
    <w:rsid w:val="00F25BC5"/>
    <w:rsid w:val="00F26AF2"/>
    <w:rsid w:val="00F27078"/>
    <w:rsid w:val="00F357BD"/>
    <w:rsid w:val="00F44936"/>
    <w:rsid w:val="00F468F0"/>
    <w:rsid w:val="00F561E9"/>
    <w:rsid w:val="00F57C89"/>
    <w:rsid w:val="00F61163"/>
    <w:rsid w:val="00F62D7C"/>
    <w:rsid w:val="00F706AA"/>
    <w:rsid w:val="00F72B71"/>
    <w:rsid w:val="00F77A1B"/>
    <w:rsid w:val="00F82C6B"/>
    <w:rsid w:val="00F8380B"/>
    <w:rsid w:val="00F83A6E"/>
    <w:rsid w:val="00F87245"/>
    <w:rsid w:val="00F90BB1"/>
    <w:rsid w:val="00F94463"/>
    <w:rsid w:val="00FB5F85"/>
    <w:rsid w:val="00FC3695"/>
    <w:rsid w:val="00FD1EA5"/>
    <w:rsid w:val="00FD4E85"/>
    <w:rsid w:val="00FD6AB8"/>
    <w:rsid w:val="00FE5339"/>
    <w:rsid w:val="00FE67CD"/>
    <w:rsid w:val="00FF18F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2A"/>
  </w:style>
  <w:style w:type="paragraph" w:styleId="Heading4">
    <w:name w:val="heading 4"/>
    <w:basedOn w:val="Normal"/>
    <w:link w:val="Heading4Char"/>
    <w:uiPriority w:val="9"/>
    <w:qFormat/>
    <w:rsid w:val="006868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868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868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8682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86822"/>
    <w:rPr>
      <w:color w:val="0000FF"/>
      <w:u w:val="single"/>
    </w:rPr>
  </w:style>
  <w:style w:type="character" w:customStyle="1" w:styleId="pagecount">
    <w:name w:val="pagecount"/>
    <w:basedOn w:val="DefaultParagraphFont"/>
    <w:rsid w:val="00686822"/>
  </w:style>
  <w:style w:type="character" w:customStyle="1" w:styleId="pageno">
    <w:name w:val="pageno"/>
    <w:basedOn w:val="DefaultParagraphFont"/>
    <w:rsid w:val="00686822"/>
  </w:style>
  <w:style w:type="character" w:customStyle="1" w:styleId="magsimg">
    <w:name w:val="magsimg"/>
    <w:basedOn w:val="DefaultParagraphFont"/>
    <w:rsid w:val="00686822"/>
  </w:style>
  <w:style w:type="paragraph" w:styleId="NormalWeb">
    <w:name w:val="Normal (Web)"/>
    <w:basedOn w:val="Normal"/>
    <w:uiPriority w:val="99"/>
    <w:semiHidden/>
    <w:unhideWhenUsed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57C8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9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7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5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0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8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4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4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9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2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0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0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4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2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3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3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8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5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7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0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0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7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7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4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4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7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1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9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0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1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6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9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6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7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1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2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9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4</cp:revision>
  <dcterms:created xsi:type="dcterms:W3CDTF">2012-03-17T07:23:00Z</dcterms:created>
  <dcterms:modified xsi:type="dcterms:W3CDTF">2012-03-17T07:25:00Z</dcterms:modified>
</cp:coreProperties>
</file>