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D50" w:rsidRPr="00063D50" w:rsidRDefault="00063D50" w:rsidP="00063D50">
      <w:pPr>
        <w:spacing w:after="0" w:line="240" w:lineRule="auto"/>
        <w:jc w:val="right"/>
        <w:rPr>
          <w:rFonts w:ascii="Times New Roman" w:eastAsia="Times New Roman" w:hAnsi="Times New Roman" w:cs="B Nazanin"/>
          <w:sz w:val="24"/>
          <w:szCs w:val="24"/>
        </w:rPr>
      </w:pPr>
      <w:r w:rsidRPr="00063D50">
        <w:rPr>
          <w:rFonts w:ascii="Times New Roman" w:eastAsia="Times New Roman" w:hAnsi="Times New Roman" w:cs="B Nazanin"/>
          <w:b/>
          <w:bCs/>
          <w:color w:val="DD0066"/>
          <w:sz w:val="24"/>
          <w:szCs w:val="24"/>
          <w:rtl/>
        </w:rPr>
        <w:t>حسابداران حرفه‌ای آینده‌نگر</w:t>
      </w:r>
      <w:r w:rsidRPr="00063D50">
        <w:rPr>
          <w:rFonts w:ascii="Times New Roman" w:eastAsia="Times New Roman" w:hAnsi="Times New Roman" w:cs="B Nazanin"/>
          <w:sz w:val="24"/>
          <w:szCs w:val="24"/>
          <w:rtl/>
        </w:rPr>
        <w:t xml:space="preserve"> </w:t>
      </w:r>
    </w:p>
    <w:p w:rsidR="00063D50" w:rsidRPr="00063D50" w:rsidRDefault="00063D50" w:rsidP="00063D50">
      <w:pPr>
        <w:spacing w:before="100" w:beforeAutospacing="1" w:after="100" w:afterAutospacing="1" w:line="240" w:lineRule="auto"/>
        <w:jc w:val="right"/>
        <w:rPr>
          <w:rFonts w:ascii="Times New Roman" w:eastAsia="Times New Roman" w:hAnsi="Times New Roman" w:cs="B Nazanin"/>
          <w:sz w:val="24"/>
          <w:szCs w:val="24"/>
        </w:rPr>
      </w:pPr>
    </w:p>
    <w:p w:rsidR="00063D50" w:rsidRPr="00063D50" w:rsidRDefault="00063D50" w:rsidP="00063D50">
      <w:pPr>
        <w:spacing w:before="100" w:beforeAutospacing="1" w:after="100" w:afterAutospacing="1" w:line="240" w:lineRule="auto"/>
        <w:jc w:val="right"/>
        <w:rPr>
          <w:rFonts w:ascii="Times New Roman" w:eastAsia="Times New Roman" w:hAnsi="Times New Roman" w:cs="B Nazanin"/>
          <w:sz w:val="24"/>
          <w:szCs w:val="24"/>
        </w:rPr>
      </w:pPr>
      <w:r w:rsidRPr="00063D50">
        <w:rPr>
          <w:rFonts w:ascii="Times New Roman" w:eastAsia="Times New Roman" w:hAnsi="Times New Roman" w:cs="B Nazanin"/>
          <w:noProof/>
          <w:sz w:val="24"/>
          <w:szCs w:val="24"/>
        </w:rPr>
        <w:drawing>
          <wp:anchor distT="47625" distB="47625" distL="47625" distR="47625" simplePos="0" relativeHeight="251660288" behindDoc="0" locked="0" layoutInCell="1" allowOverlap="0">
            <wp:simplePos x="0" y="0"/>
            <wp:positionH relativeFrom="column">
              <wp:align>left</wp:align>
            </wp:positionH>
            <wp:positionV relativeFrom="line">
              <wp:posOffset>0</wp:posOffset>
            </wp:positionV>
            <wp:extent cx="2857500" cy="2362200"/>
            <wp:effectExtent l="19050" t="0" r="0" b="0"/>
            <wp:wrapSquare wrapText="bothSides"/>
            <wp:docPr id="13" name="Picture 4" descr="http://www.hesabras.org/Portals/_Rainbow/images/default/53/hesabdaran-herf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esabras.org/Portals/_Rainbow/images/default/53/hesabdaran-herfei.jpg"/>
                    <pic:cNvPicPr>
                      <a:picLocks noChangeAspect="1" noChangeArrowheads="1"/>
                    </pic:cNvPicPr>
                  </pic:nvPicPr>
                  <pic:blipFill>
                    <a:blip r:embed="rId4"/>
                    <a:srcRect/>
                    <a:stretch>
                      <a:fillRect/>
                    </a:stretch>
                  </pic:blipFill>
                  <pic:spPr bwMode="auto">
                    <a:xfrm>
                      <a:off x="0" y="0"/>
                      <a:ext cx="2857500" cy="2362200"/>
                    </a:xfrm>
                    <a:prstGeom prst="rect">
                      <a:avLst/>
                    </a:prstGeom>
                    <a:noFill/>
                    <a:ln w="9525">
                      <a:noFill/>
                      <a:miter lim="800000"/>
                      <a:headEnd/>
                      <a:tailEnd/>
                    </a:ln>
                  </pic:spPr>
                </pic:pic>
              </a:graphicData>
            </a:graphic>
          </wp:anchor>
        </w:drawing>
      </w:r>
      <w:r w:rsidRPr="00063D50">
        <w:rPr>
          <w:rFonts w:ascii="Times New Roman" w:eastAsia="Times New Roman" w:hAnsi="Times New Roman" w:cs="B Nazanin" w:hint="cs"/>
          <w:b/>
          <w:bCs/>
          <w:color w:val="000080"/>
          <w:sz w:val="24"/>
          <w:szCs w:val="24"/>
          <w:rtl/>
          <w:lang w:bidi="fa-IR"/>
        </w:rPr>
        <w:t>پديدآورندگان</w:t>
      </w:r>
      <w:r w:rsidRPr="00063D50">
        <w:rPr>
          <w:rFonts w:ascii="Times New Roman" w:eastAsia="Times New Roman" w:hAnsi="Times New Roman" w:cs="B Nazanin" w:hint="cs"/>
          <w:b/>
          <w:bCs/>
          <w:color w:val="000080"/>
          <w:sz w:val="24"/>
          <w:szCs w:val="24"/>
          <w:lang w:bidi="fa-IR"/>
        </w:rPr>
        <w:t xml:space="preserve">: </w:t>
      </w:r>
      <w:r w:rsidRPr="00063D50">
        <w:rPr>
          <w:rFonts w:ascii="Times New Roman" w:eastAsia="Times New Roman" w:hAnsi="Times New Roman" w:cs="B Nazanin"/>
          <w:b/>
          <w:bCs/>
          <w:color w:val="000080"/>
          <w:sz w:val="24"/>
          <w:szCs w:val="24"/>
        </w:rPr>
        <w:t> </w:t>
      </w:r>
      <w:r w:rsidRPr="00063D50">
        <w:rPr>
          <w:rFonts w:ascii="Times New Roman" w:eastAsia="Times New Roman" w:hAnsi="Times New Roman" w:cs="B Nazanin"/>
          <w:b/>
          <w:bCs/>
          <w:color w:val="000080"/>
          <w:sz w:val="24"/>
          <w:szCs w:val="24"/>
          <w:rtl/>
        </w:rPr>
        <w:t>ساسان سلطانی</w:t>
      </w:r>
      <w:r w:rsidRPr="00063D50">
        <w:rPr>
          <w:rFonts w:ascii="Times New Roman" w:eastAsia="Times New Roman" w:hAnsi="Times New Roman" w:cs="B Nazanin"/>
          <w:sz w:val="24"/>
          <w:szCs w:val="24"/>
        </w:rPr>
        <w:br/>
      </w:r>
      <w:r w:rsidRPr="00063D50">
        <w:rPr>
          <w:rFonts w:ascii="Times New Roman" w:eastAsia="Times New Roman" w:hAnsi="Times New Roman" w:cs="B Nazanin"/>
          <w:sz w:val="24"/>
          <w:szCs w:val="24"/>
        </w:rPr>
        <w:br/>
      </w:r>
      <w:r w:rsidRPr="00063D50">
        <w:rPr>
          <w:rFonts w:ascii="Times New Roman" w:eastAsia="Times New Roman" w:hAnsi="Times New Roman" w:cs="B Nazanin"/>
          <w:sz w:val="24"/>
          <w:szCs w:val="24"/>
        </w:rPr>
        <w:br/>
      </w:r>
      <w:r w:rsidRPr="00063D50">
        <w:rPr>
          <w:rFonts w:ascii="Times New Roman" w:eastAsia="Times New Roman" w:hAnsi="Times New Roman" w:cs="B Nazanin"/>
          <w:sz w:val="24"/>
          <w:szCs w:val="24"/>
          <w:rtl/>
        </w:rPr>
        <w:t>فشارهایی که مدیران مالی در دنیای مدرن با آن روبه‌رویند، اطلاع از آخرین قوانین و بِروزرسانی دائمی مهارت‌هایشان را برایشان بسیار حیاتی کرده است</w:t>
      </w:r>
      <w:r w:rsidRPr="00063D50">
        <w:rPr>
          <w:rFonts w:ascii="Times New Roman" w:eastAsia="Times New Roman" w:hAnsi="Times New Roman" w:cs="B Nazanin"/>
          <w:sz w:val="24"/>
          <w:szCs w:val="24"/>
        </w:rPr>
        <w:t xml:space="preserve">. </w:t>
      </w:r>
      <w:r w:rsidRPr="00063D50">
        <w:rPr>
          <w:rFonts w:ascii="Times New Roman" w:eastAsia="Times New Roman" w:hAnsi="Times New Roman" w:cs="B Nazanin"/>
          <w:sz w:val="24"/>
          <w:szCs w:val="24"/>
          <w:rtl/>
        </w:rPr>
        <w:t>به‌علاوه برای کارفرماها نیز بسیار مهم است که حسابداران آنها نسبت به آخرین آیین‌نامه‌ها، استانداردها و مسائل مرتبط با قانون تجارت و مالیات کاملاً بِروز باشند تا از کسب دقیقترین و اتکاپذیرترین مشاوره‌ها از حسابداران خود اطمینان حاصل کنند</w:t>
      </w:r>
      <w:r w:rsidRPr="00063D50">
        <w:rPr>
          <w:rFonts w:ascii="Times New Roman" w:eastAsia="Times New Roman" w:hAnsi="Times New Roman" w:cs="B Nazanin"/>
          <w:sz w:val="24"/>
          <w:szCs w:val="24"/>
        </w:rPr>
        <w:t>.</w:t>
      </w:r>
      <w:r w:rsidRPr="00063D50">
        <w:rPr>
          <w:rFonts w:ascii="Times New Roman" w:eastAsia="Times New Roman" w:hAnsi="Times New Roman" w:cs="B Nazanin"/>
          <w:sz w:val="24"/>
          <w:szCs w:val="24"/>
        </w:rPr>
        <w:br/>
      </w:r>
      <w:r w:rsidRPr="00063D50">
        <w:rPr>
          <w:rFonts w:ascii="Times New Roman" w:eastAsia="Times New Roman" w:hAnsi="Times New Roman" w:cs="B Nazanin"/>
          <w:sz w:val="24"/>
          <w:szCs w:val="24"/>
          <w:rtl/>
        </w:rPr>
        <w:t>با توجه به این شرایط فدراسیون بین‌المللی حسابداران</w:t>
      </w:r>
      <w:r w:rsidRPr="00063D50">
        <w:rPr>
          <w:rFonts w:ascii="Times New Roman" w:eastAsia="Times New Roman" w:hAnsi="Times New Roman" w:cs="B Nazanin"/>
          <w:sz w:val="24"/>
          <w:szCs w:val="24"/>
        </w:rPr>
        <w:t xml:space="preserve"> (IFAC) </w:t>
      </w:r>
      <w:r w:rsidRPr="00063D50">
        <w:rPr>
          <w:rFonts w:ascii="Times New Roman" w:eastAsia="Times New Roman" w:hAnsi="Times New Roman" w:cs="B Nazanin"/>
          <w:sz w:val="24"/>
          <w:szCs w:val="24"/>
          <w:rtl/>
        </w:rPr>
        <w:t>انجمنهای عضو خود را ملزم به التزام اعضای خویش به توسعه حرفه‌ای مستمر که در زبان انگلیسی آن را به اختصار سی پی دی</w:t>
      </w:r>
      <w:r w:rsidRPr="00063D50">
        <w:rPr>
          <w:rFonts w:ascii="Times New Roman" w:eastAsia="Times New Roman" w:hAnsi="Times New Roman" w:cs="B Nazanin"/>
          <w:sz w:val="24"/>
          <w:szCs w:val="24"/>
        </w:rPr>
        <w:t xml:space="preserve"> (CPD) </w:t>
      </w:r>
      <w:r w:rsidRPr="00063D50">
        <w:rPr>
          <w:rFonts w:ascii="Times New Roman" w:eastAsia="Times New Roman" w:hAnsi="Times New Roman" w:cs="B Nazanin"/>
          <w:sz w:val="24"/>
          <w:szCs w:val="24"/>
          <w:rtl/>
        </w:rPr>
        <w:t>می‌نامند، نموده است. به این ترتیب هر یک از انجمنهای حرفه‌ای الزامات متفاوتی را برای اطمینان از ارتقای حرفه‌ای پیوسته اعضای خود تعیین کرده‌اند</w:t>
      </w:r>
      <w:r w:rsidRPr="00063D50">
        <w:rPr>
          <w:rFonts w:ascii="Times New Roman" w:eastAsia="Times New Roman" w:hAnsi="Times New Roman" w:cs="B Nazanin"/>
          <w:sz w:val="24"/>
          <w:szCs w:val="24"/>
        </w:rPr>
        <w:t>.</w:t>
      </w:r>
      <w:r w:rsidRPr="00063D50">
        <w:rPr>
          <w:rFonts w:ascii="Times New Roman" w:eastAsia="Times New Roman" w:hAnsi="Times New Roman" w:cs="B Nazanin"/>
          <w:sz w:val="24"/>
          <w:szCs w:val="24"/>
        </w:rPr>
        <w:br/>
      </w:r>
      <w:r w:rsidRPr="00063D50">
        <w:rPr>
          <w:rFonts w:ascii="Times New Roman" w:eastAsia="Times New Roman" w:hAnsi="Times New Roman" w:cs="B Nazanin"/>
          <w:sz w:val="24"/>
          <w:szCs w:val="24"/>
          <w:rtl/>
        </w:rPr>
        <w:t>در همین راستا حسابداران حرفه‌ای عضو انجمن حسابداران رسمی و خبره</w:t>
      </w:r>
      <w:r w:rsidRPr="00063D50">
        <w:rPr>
          <w:rFonts w:ascii="Times New Roman" w:eastAsia="Times New Roman" w:hAnsi="Times New Roman" w:cs="B Nazanin"/>
          <w:sz w:val="24"/>
          <w:szCs w:val="24"/>
        </w:rPr>
        <w:t xml:space="preserve"> (ACCA) </w:t>
      </w:r>
      <w:r w:rsidRPr="00063D50">
        <w:rPr>
          <w:rFonts w:ascii="Times New Roman" w:eastAsia="Times New Roman" w:hAnsi="Times New Roman" w:cs="B Nazanin"/>
          <w:sz w:val="24"/>
          <w:szCs w:val="24"/>
          <w:rtl/>
        </w:rPr>
        <w:t>ملزم هستند که هر سال 40 ساعت صرف ارتقای حرفه‌ای خود بکنند که 21 ساعت آن باید درخور استناد باشد. در واقع این الزام فراتر از الزام مورد نیاز فدراسیون بین‌المللی حسابداران است و انجمن مصمم است که این ابتکارش منجر به پیشگامی برای اعضا در توسعه حرفه حسابداری در سراسر دنیا گردد</w:t>
      </w:r>
      <w:r w:rsidRPr="00063D50">
        <w:rPr>
          <w:rFonts w:ascii="Times New Roman" w:eastAsia="Times New Roman" w:hAnsi="Times New Roman" w:cs="B Nazanin"/>
          <w:sz w:val="24"/>
          <w:szCs w:val="24"/>
        </w:rPr>
        <w:t>.</w:t>
      </w:r>
      <w:r w:rsidRPr="00063D50">
        <w:rPr>
          <w:rFonts w:ascii="Times New Roman" w:eastAsia="Times New Roman" w:hAnsi="Times New Roman" w:cs="B Nazanin"/>
          <w:sz w:val="24"/>
          <w:szCs w:val="24"/>
        </w:rPr>
        <w:br/>
      </w:r>
      <w:r w:rsidRPr="00063D50">
        <w:rPr>
          <w:rFonts w:ascii="Times New Roman" w:eastAsia="Times New Roman" w:hAnsi="Times New Roman" w:cs="B Nazanin"/>
          <w:sz w:val="24"/>
          <w:szCs w:val="24"/>
          <w:rtl/>
        </w:rPr>
        <w:t>یکی از وجوه تمایز حسابداران حرفه‌ای از حسابدارانی که حرفه‌ای نیستند، این است که آنها برای حفظ عضویت خود در انجمن حرفه‌ای مربوط، متعهد به انجام برنامه توسعه حرفه‌ای مستمر می‌باشند. این تعهد به عموم جامعه این اطمینان را می‌دهد که آنها همواره دانش و مهارتهای حرفه‌ای خود را بدون توجه به شغل خود بِروز نگاه می‌دارند</w:t>
      </w:r>
      <w:r w:rsidRPr="00063D50">
        <w:rPr>
          <w:rFonts w:ascii="Times New Roman" w:eastAsia="Times New Roman" w:hAnsi="Times New Roman" w:cs="B Nazanin"/>
          <w:sz w:val="24"/>
          <w:szCs w:val="24"/>
        </w:rPr>
        <w:t>.</w:t>
      </w:r>
      <w:r w:rsidRPr="00063D50">
        <w:rPr>
          <w:rFonts w:ascii="Times New Roman" w:eastAsia="Times New Roman" w:hAnsi="Times New Roman" w:cs="B Nazanin"/>
          <w:sz w:val="24"/>
          <w:szCs w:val="24"/>
        </w:rPr>
        <w:br/>
      </w:r>
      <w:r w:rsidRPr="00063D50">
        <w:rPr>
          <w:rFonts w:ascii="Times New Roman" w:eastAsia="Times New Roman" w:hAnsi="Times New Roman" w:cs="B Nazanin"/>
          <w:sz w:val="24"/>
          <w:szCs w:val="24"/>
          <w:rtl/>
        </w:rPr>
        <w:t>در کنار این تعهد اعضای انجمن حسابداران رسمی و خبره ملزم هستند ثابت کنند که مسئولانه و با در نظر گرفتن اخلاق حرفه‌ای در کار خود عمل می‌کنند</w:t>
      </w:r>
      <w:r w:rsidRPr="00063D50">
        <w:rPr>
          <w:rFonts w:ascii="Times New Roman" w:eastAsia="Times New Roman" w:hAnsi="Times New Roman" w:cs="B Nazanin"/>
          <w:sz w:val="24"/>
          <w:szCs w:val="24"/>
        </w:rPr>
        <w:t xml:space="preserve">. </w:t>
      </w:r>
      <w:r w:rsidRPr="00063D50">
        <w:rPr>
          <w:rFonts w:ascii="Times New Roman" w:eastAsia="Times New Roman" w:hAnsi="Times New Roman" w:cs="B Nazanin"/>
          <w:sz w:val="24"/>
          <w:szCs w:val="24"/>
          <w:rtl/>
        </w:rPr>
        <w:t>بدین‌منظور، اعضا به‌طور سالانه باید فرم مربوط به توسعه حرفه‌ای مستمر را تکمیل کنند و برای انجمن بفرستند و در آن شرح آموزشها و مهارتهای کسب‌شده در طول سال، شامل اظهارنامه‌ای اخلاقی را درج کنند</w:t>
      </w:r>
      <w:r w:rsidRPr="00063D50">
        <w:rPr>
          <w:rFonts w:ascii="Times New Roman" w:eastAsia="Times New Roman" w:hAnsi="Times New Roman" w:cs="B Nazanin"/>
          <w:sz w:val="24"/>
          <w:szCs w:val="24"/>
        </w:rPr>
        <w:t>.</w:t>
      </w:r>
      <w:r w:rsidRPr="00063D50">
        <w:rPr>
          <w:rFonts w:ascii="Times New Roman" w:eastAsia="Times New Roman" w:hAnsi="Times New Roman" w:cs="B Nazanin"/>
          <w:sz w:val="24"/>
          <w:szCs w:val="24"/>
        </w:rPr>
        <w:br/>
      </w:r>
      <w:r w:rsidRPr="00063D50">
        <w:rPr>
          <w:rFonts w:ascii="Times New Roman" w:eastAsia="Times New Roman" w:hAnsi="Times New Roman" w:cs="B Nazanin"/>
          <w:sz w:val="24"/>
          <w:szCs w:val="24"/>
          <w:rtl/>
        </w:rPr>
        <w:t>در شرایط کنونی بحران مالی، توسعه حرفه‌ای مستمر اهمیت دوچندان دارد زیرا حسابداران حرفه‌ای می‌توانند در راستای انجام تعهد خود، با کسب دانش و مهارتهای مناسب، بقای کارفرماهایشان و بالطبع بقای اشتغال خود را تضمین کنند</w:t>
      </w:r>
      <w:r w:rsidRPr="00063D50">
        <w:rPr>
          <w:rFonts w:ascii="Times New Roman" w:eastAsia="Times New Roman" w:hAnsi="Times New Roman" w:cs="B Nazanin"/>
          <w:sz w:val="24"/>
          <w:szCs w:val="24"/>
        </w:rPr>
        <w:t>.</w:t>
      </w:r>
      <w:r w:rsidRPr="00063D50">
        <w:rPr>
          <w:rFonts w:ascii="Times New Roman" w:eastAsia="Times New Roman" w:hAnsi="Times New Roman" w:cs="B Nazanin"/>
          <w:sz w:val="24"/>
          <w:szCs w:val="24"/>
        </w:rPr>
        <w:br/>
      </w:r>
      <w:r w:rsidRPr="00063D50">
        <w:rPr>
          <w:rFonts w:ascii="Times New Roman" w:eastAsia="Times New Roman" w:hAnsi="Times New Roman" w:cs="B Nazanin"/>
          <w:sz w:val="24"/>
          <w:szCs w:val="24"/>
          <w:rtl/>
        </w:rPr>
        <w:t>حسابداران حرفه‌ای نباید آینده‌نگری را در انتخاب دانش و مهارتهایی که به دنبال کسب و توسعه آنها خواهند رفت، نادیده بگیرند. نتایج یک تحقیق که توسط انجمن حسابداران رسمی و خبره انجام شده است حکایت از آن دارد که کمبودهایی در زمینه‌هایی از حرفه از قبیل مدیریت ریسک، راهبری بنگاه و تحلیلگری مالی وجود دارد و انتظار می‌رود که در میانمدت سازمانها افرادی را در این زمینه‌ها استخدام کنند. بنابراین حسابداران حرفه‌ای می‌توانند در این فاصله با تمرکز بر کسب این مهارتها در راستای توسعه حرفه‌ای مستمر، خود را برای این مشاغل آماده سازند</w:t>
      </w:r>
      <w:r w:rsidRPr="00063D50">
        <w:rPr>
          <w:rFonts w:ascii="Times New Roman" w:eastAsia="Times New Roman" w:hAnsi="Times New Roman" w:cs="B Nazanin"/>
          <w:sz w:val="24"/>
          <w:szCs w:val="24"/>
        </w:rPr>
        <w:t>.</w:t>
      </w:r>
    </w:p>
    <w:p w:rsidR="00063D50" w:rsidRPr="00063D50" w:rsidRDefault="00063D50" w:rsidP="00063D50">
      <w:pPr>
        <w:spacing w:before="100" w:beforeAutospacing="1" w:after="100" w:afterAutospacing="1" w:line="240" w:lineRule="auto"/>
        <w:jc w:val="right"/>
        <w:rPr>
          <w:rFonts w:ascii="Times New Roman" w:eastAsia="Times New Roman" w:hAnsi="Times New Roman" w:cs="B Nazanin"/>
          <w:sz w:val="24"/>
          <w:szCs w:val="24"/>
        </w:rPr>
      </w:pPr>
      <w:r w:rsidRPr="00063D50">
        <w:rPr>
          <w:rFonts w:ascii="Times New Roman" w:eastAsia="Times New Roman" w:hAnsi="Times New Roman" w:cs="B Nazanin"/>
          <w:sz w:val="24"/>
          <w:szCs w:val="24"/>
        </w:rPr>
        <w:t> </w:t>
      </w:r>
    </w:p>
    <w:p w:rsidR="007E3FF1" w:rsidRPr="00063D50" w:rsidRDefault="007E3FF1" w:rsidP="00063D50">
      <w:pPr>
        <w:jc w:val="right"/>
        <w:rPr>
          <w:rFonts w:cs="B Nazanin"/>
        </w:rPr>
      </w:pPr>
    </w:p>
    <w:sectPr w:rsidR="007E3FF1" w:rsidRPr="00063D50" w:rsidSect="007E3F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F5311"/>
    <w:rsid w:val="00063D50"/>
    <w:rsid w:val="001F5311"/>
    <w:rsid w:val="002A776F"/>
    <w:rsid w:val="004A63F2"/>
    <w:rsid w:val="00501B3B"/>
    <w:rsid w:val="0055478B"/>
    <w:rsid w:val="006B003D"/>
    <w:rsid w:val="007E3FF1"/>
    <w:rsid w:val="008A03C1"/>
    <w:rsid w:val="008E53FF"/>
    <w:rsid w:val="00A94AC0"/>
    <w:rsid w:val="00C54C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F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0">
    <w:name w:val="normal"/>
    <w:basedOn w:val="DefaultParagraphFont"/>
    <w:rsid w:val="001F5311"/>
  </w:style>
  <w:style w:type="paragraph" w:styleId="NormalWeb">
    <w:name w:val="Normal (Web)"/>
    <w:basedOn w:val="Normal"/>
    <w:uiPriority w:val="99"/>
    <w:semiHidden/>
    <w:unhideWhenUsed/>
    <w:rsid w:val="001F53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003D"/>
    <w:rPr>
      <w:color w:val="0000FF"/>
      <w:u w:val="single"/>
    </w:rPr>
  </w:style>
  <w:style w:type="paragraph" w:styleId="BalloonText">
    <w:name w:val="Balloon Text"/>
    <w:basedOn w:val="Normal"/>
    <w:link w:val="BalloonTextChar"/>
    <w:uiPriority w:val="99"/>
    <w:semiHidden/>
    <w:unhideWhenUsed/>
    <w:rsid w:val="006B0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0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65739">
      <w:bodyDiv w:val="1"/>
      <w:marLeft w:val="0"/>
      <w:marRight w:val="0"/>
      <w:marTop w:val="0"/>
      <w:marBottom w:val="0"/>
      <w:divBdr>
        <w:top w:val="none" w:sz="0" w:space="0" w:color="auto"/>
        <w:left w:val="none" w:sz="0" w:space="0" w:color="auto"/>
        <w:bottom w:val="none" w:sz="0" w:space="0" w:color="auto"/>
        <w:right w:val="none" w:sz="0" w:space="0" w:color="auto"/>
      </w:divBdr>
    </w:div>
    <w:div w:id="303434735">
      <w:bodyDiv w:val="1"/>
      <w:marLeft w:val="0"/>
      <w:marRight w:val="0"/>
      <w:marTop w:val="0"/>
      <w:marBottom w:val="0"/>
      <w:divBdr>
        <w:top w:val="none" w:sz="0" w:space="0" w:color="auto"/>
        <w:left w:val="none" w:sz="0" w:space="0" w:color="auto"/>
        <w:bottom w:val="none" w:sz="0" w:space="0" w:color="auto"/>
        <w:right w:val="none" w:sz="0" w:space="0" w:color="auto"/>
      </w:divBdr>
    </w:div>
    <w:div w:id="423692152">
      <w:bodyDiv w:val="1"/>
      <w:marLeft w:val="0"/>
      <w:marRight w:val="0"/>
      <w:marTop w:val="0"/>
      <w:marBottom w:val="0"/>
      <w:divBdr>
        <w:top w:val="none" w:sz="0" w:space="0" w:color="auto"/>
        <w:left w:val="none" w:sz="0" w:space="0" w:color="auto"/>
        <w:bottom w:val="none" w:sz="0" w:space="0" w:color="auto"/>
        <w:right w:val="none" w:sz="0" w:space="0" w:color="auto"/>
      </w:divBdr>
    </w:div>
    <w:div w:id="671952803">
      <w:bodyDiv w:val="1"/>
      <w:marLeft w:val="0"/>
      <w:marRight w:val="0"/>
      <w:marTop w:val="0"/>
      <w:marBottom w:val="0"/>
      <w:divBdr>
        <w:top w:val="none" w:sz="0" w:space="0" w:color="auto"/>
        <w:left w:val="none" w:sz="0" w:space="0" w:color="auto"/>
        <w:bottom w:val="none" w:sz="0" w:space="0" w:color="auto"/>
        <w:right w:val="none" w:sz="0" w:space="0" w:color="auto"/>
      </w:divBdr>
    </w:div>
    <w:div w:id="686634741">
      <w:bodyDiv w:val="1"/>
      <w:marLeft w:val="0"/>
      <w:marRight w:val="0"/>
      <w:marTop w:val="0"/>
      <w:marBottom w:val="0"/>
      <w:divBdr>
        <w:top w:val="none" w:sz="0" w:space="0" w:color="auto"/>
        <w:left w:val="none" w:sz="0" w:space="0" w:color="auto"/>
        <w:bottom w:val="none" w:sz="0" w:space="0" w:color="auto"/>
        <w:right w:val="none" w:sz="0" w:space="0" w:color="auto"/>
      </w:divBdr>
    </w:div>
    <w:div w:id="814952269">
      <w:bodyDiv w:val="1"/>
      <w:marLeft w:val="0"/>
      <w:marRight w:val="0"/>
      <w:marTop w:val="0"/>
      <w:marBottom w:val="0"/>
      <w:divBdr>
        <w:top w:val="none" w:sz="0" w:space="0" w:color="auto"/>
        <w:left w:val="none" w:sz="0" w:space="0" w:color="auto"/>
        <w:bottom w:val="none" w:sz="0" w:space="0" w:color="auto"/>
        <w:right w:val="none" w:sz="0" w:space="0" w:color="auto"/>
      </w:divBdr>
    </w:div>
    <w:div w:id="903494393">
      <w:bodyDiv w:val="1"/>
      <w:marLeft w:val="0"/>
      <w:marRight w:val="0"/>
      <w:marTop w:val="0"/>
      <w:marBottom w:val="0"/>
      <w:divBdr>
        <w:top w:val="none" w:sz="0" w:space="0" w:color="auto"/>
        <w:left w:val="none" w:sz="0" w:space="0" w:color="auto"/>
        <w:bottom w:val="none" w:sz="0" w:space="0" w:color="auto"/>
        <w:right w:val="none" w:sz="0" w:space="0" w:color="auto"/>
      </w:divBdr>
    </w:div>
    <w:div w:id="1395080624">
      <w:bodyDiv w:val="1"/>
      <w:marLeft w:val="0"/>
      <w:marRight w:val="0"/>
      <w:marTop w:val="0"/>
      <w:marBottom w:val="0"/>
      <w:divBdr>
        <w:top w:val="none" w:sz="0" w:space="0" w:color="auto"/>
        <w:left w:val="none" w:sz="0" w:space="0" w:color="auto"/>
        <w:bottom w:val="none" w:sz="0" w:space="0" w:color="auto"/>
        <w:right w:val="none" w:sz="0" w:space="0" w:color="auto"/>
      </w:divBdr>
    </w:div>
    <w:div w:id="1735740746">
      <w:bodyDiv w:val="1"/>
      <w:marLeft w:val="0"/>
      <w:marRight w:val="0"/>
      <w:marTop w:val="0"/>
      <w:marBottom w:val="0"/>
      <w:divBdr>
        <w:top w:val="none" w:sz="0" w:space="0" w:color="auto"/>
        <w:left w:val="none" w:sz="0" w:space="0" w:color="auto"/>
        <w:bottom w:val="none" w:sz="0" w:space="0" w:color="auto"/>
        <w:right w:val="none" w:sz="0" w:space="0" w:color="auto"/>
      </w:divBdr>
    </w:div>
    <w:div w:id="1778406737">
      <w:bodyDiv w:val="1"/>
      <w:marLeft w:val="0"/>
      <w:marRight w:val="0"/>
      <w:marTop w:val="0"/>
      <w:marBottom w:val="0"/>
      <w:divBdr>
        <w:top w:val="none" w:sz="0" w:space="0" w:color="auto"/>
        <w:left w:val="none" w:sz="0" w:space="0" w:color="auto"/>
        <w:bottom w:val="none" w:sz="0" w:space="0" w:color="auto"/>
        <w:right w:val="none" w:sz="0" w:space="0" w:color="auto"/>
      </w:divBdr>
      <w:divsChild>
        <w:div w:id="273558627">
          <w:marLeft w:val="0"/>
          <w:marRight w:val="0"/>
          <w:marTop w:val="0"/>
          <w:marBottom w:val="0"/>
          <w:divBdr>
            <w:top w:val="none" w:sz="0" w:space="0" w:color="auto"/>
            <w:left w:val="none" w:sz="0" w:space="0" w:color="auto"/>
            <w:bottom w:val="none" w:sz="0" w:space="0" w:color="auto"/>
            <w:right w:val="none" w:sz="0" w:space="0" w:color="auto"/>
          </w:divBdr>
        </w:div>
      </w:divsChild>
    </w:div>
    <w:div w:id="19368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2119</Characters>
  <Application>Microsoft Office Word</Application>
  <DocSecurity>0</DocSecurity>
  <Lines>17</Lines>
  <Paragraphs>4</Paragraphs>
  <ScaleCrop>false</ScaleCrop>
  <Company>MRT www.Win2Farsi.com</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2011-12-25T12:13:00Z</dcterms:created>
  <dcterms:modified xsi:type="dcterms:W3CDTF">2011-12-25T12:13:00Z</dcterms:modified>
</cp:coreProperties>
</file>